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2B096AE0" w:rsidR="00F85DFD" w:rsidRPr="0054273E" w:rsidRDefault="00085C75" w:rsidP="003204AA">
      <w:pPr>
        <w:pStyle w:val="MBT"/>
        <w:rPr>
          <w:rFonts w:eastAsia="Calibri"/>
          <w:lang w:val="en-GB"/>
        </w:rPr>
        <w:sectPr w:rsidR="00F85DFD" w:rsidRPr="0054273E" w:rsidSect="00351E21">
          <w:footerReference w:type="first" r:id="rId8"/>
          <w:type w:val="continuous"/>
          <w:pgSz w:w="11906" w:h="16838" w:code="9"/>
          <w:pgMar w:top="720" w:right="720" w:bottom="720" w:left="720" w:header="709" w:footer="709" w:gutter="0"/>
          <w:cols w:space="708"/>
          <w:docGrid w:linePitch="360"/>
        </w:sectPr>
      </w:pPr>
      <w:r w:rsidRPr="0054273E">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F85E75" w:rsidRPr="00590213" w:rsidRDefault="00F85E75"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F85E75" w:rsidRPr="00B35152" w:rsidRDefault="00F85E75"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5F47E32B" w:rsidR="00F85E75" w:rsidRPr="00590213" w:rsidRDefault="00F85E75"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 Schemes in the Netherlands</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F85E75" w:rsidRPr="001D7DA5" w:rsidRDefault="00F85E75"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F85E75" w:rsidRPr="00BB78FE" w:rsidRDefault="00F85E75"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F85E75" w:rsidRPr="00590213" w:rsidRDefault="00F85E75"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F85E75" w:rsidRPr="00B35152" w:rsidRDefault="00F85E75"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5F47E32B" w:rsidR="00F85E75" w:rsidRPr="00590213" w:rsidRDefault="00F85E75"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 Schemes in the Netherlands</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F85E75" w:rsidRPr="001D7DA5" w:rsidRDefault="00F85E75"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F85E75" w:rsidRPr="00BB78FE" w:rsidRDefault="00F85E75" w:rsidP="008652C9">
                        <w:pPr>
                          <w:jc w:val="right"/>
                          <w:rPr>
                            <w:rFonts w:ascii="Century Gothic" w:hAnsi="Century Gothic"/>
                            <w:i/>
                          </w:rPr>
                        </w:pPr>
                      </w:p>
                    </w:txbxContent>
                  </v:textbox>
                </v:shape>
              </v:group>
            </w:pict>
          </mc:Fallback>
        </mc:AlternateContent>
      </w:r>
      <w:r w:rsidR="006366BB" w:rsidRPr="0054273E">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54273E">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0AFD772F" w:rsidR="00F85E75" w:rsidRPr="00400DE5" w:rsidRDefault="00F85E75"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0AFD772F" w:rsidR="00F85E75" w:rsidRPr="00400DE5" w:rsidRDefault="00F85E75"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37CD6763" w14:textId="1CD68DDD" w:rsidR="008934CD" w:rsidRPr="0054273E" w:rsidRDefault="00B12297" w:rsidP="001F14FD">
      <w:pPr>
        <w:rPr>
          <w:b/>
          <w:u w:val="single"/>
        </w:rPr>
      </w:pPr>
      <w:r w:rsidRPr="0054273E">
        <w:rPr>
          <w:noProof/>
          <w:sz w:val="22"/>
          <w:lang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54273E" w:rsidRDefault="00920899" w:rsidP="009F4BC9">
      <w:pPr>
        <w:pStyle w:val="BlockText"/>
        <w:rPr>
          <w:sz w:val="22"/>
          <w:lang w:val="en-GB"/>
        </w:rPr>
        <w:sectPr w:rsidR="00920899" w:rsidRPr="0054273E" w:rsidSect="00351E21">
          <w:type w:val="continuous"/>
          <w:pgSz w:w="11906" w:h="16838" w:code="9"/>
          <w:pgMar w:top="1418" w:right="1418" w:bottom="1418" w:left="1418" w:header="709" w:footer="709" w:gutter="0"/>
          <w:cols w:space="708"/>
          <w:docGrid w:linePitch="360"/>
        </w:sectPr>
      </w:pPr>
    </w:p>
    <w:tbl>
      <w:tblPr>
        <w:tblpPr w:leftFromText="181" w:rightFromText="181" w:vertAnchor="page" w:horzAnchor="margin" w:tblpY="12191"/>
        <w:tblOverlap w:val="neve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6"/>
      </w:tblGrid>
      <w:tr w:rsidR="00EC4209" w:rsidRPr="0054273E" w14:paraId="73B74812" w14:textId="77777777" w:rsidTr="00EC4209">
        <w:tc>
          <w:tcPr>
            <w:tcW w:w="9286" w:type="dxa"/>
            <w:tcBorders>
              <w:top w:val="single" w:sz="12" w:space="0" w:color="A5A5A5" w:themeColor="background2"/>
              <w:left w:val="single" w:sz="12" w:space="0" w:color="A5A5A5" w:themeColor="background2"/>
              <w:bottom w:val="single" w:sz="12" w:space="0" w:color="A5A5A5" w:themeColor="background2"/>
              <w:right w:val="single" w:sz="12" w:space="0" w:color="A5A5A5" w:themeColor="background2"/>
            </w:tcBorders>
            <w:vAlign w:val="bottom"/>
          </w:tcPr>
          <w:p w14:paraId="0CF12F2C" w14:textId="77777777" w:rsidR="00EC4209" w:rsidRPr="0054273E" w:rsidRDefault="00EC4209" w:rsidP="00EC4209">
            <w:pPr>
              <w:tabs>
                <w:tab w:val="left" w:pos="0"/>
              </w:tabs>
              <w:suppressAutoHyphens/>
              <w:ind w:left="340" w:right="340"/>
              <w:jc w:val="both"/>
              <w:rPr>
                <w:sz w:val="22"/>
                <w:szCs w:val="22"/>
              </w:rPr>
            </w:pPr>
          </w:p>
          <w:p w14:paraId="1BAB710B" w14:textId="3AE9D8BB" w:rsidR="00EC4209" w:rsidRPr="0054273E" w:rsidRDefault="00EC4209" w:rsidP="00EC4209">
            <w:pPr>
              <w:tabs>
                <w:tab w:val="left" w:pos="0"/>
              </w:tabs>
              <w:suppressAutoHyphens/>
              <w:ind w:left="340" w:right="340"/>
              <w:jc w:val="both"/>
              <w:rPr>
                <w:sz w:val="22"/>
                <w:szCs w:val="22"/>
              </w:rPr>
            </w:pPr>
            <w:r w:rsidRPr="0054273E">
              <w:rPr>
                <w:sz w:val="22"/>
                <w:szCs w:val="22"/>
              </w:rPr>
              <w:t xml:space="preserve">This Report has been prepared by </w:t>
            </w:r>
            <w:r w:rsidR="00D32856" w:rsidRPr="0054273E">
              <w:rPr>
                <w:sz w:val="22"/>
                <w:szCs w:val="22"/>
              </w:rPr>
              <w:t>Helen Quaresma</w:t>
            </w:r>
            <w:r w:rsidR="005619E2" w:rsidRPr="0054273E">
              <w:rPr>
                <w:sz w:val="22"/>
                <w:szCs w:val="22"/>
              </w:rPr>
              <w:t xml:space="preserve"> </w:t>
            </w:r>
            <w:r w:rsidRPr="0054273E">
              <w:rPr>
                <w:sz w:val="22"/>
                <w:szCs w:val="22"/>
              </w:rPr>
              <w:t xml:space="preserve">for Milieu Ltd under the contract JUST/2016/RCIT/FW/RIGH/0152 (2017/06). </w:t>
            </w:r>
          </w:p>
          <w:p w14:paraId="1B1C8678" w14:textId="77777777" w:rsidR="00EC4209" w:rsidRPr="0054273E" w:rsidRDefault="00EC4209" w:rsidP="00EC4209">
            <w:pPr>
              <w:tabs>
                <w:tab w:val="left" w:pos="0"/>
              </w:tabs>
              <w:suppressAutoHyphens/>
              <w:ind w:left="340" w:right="340"/>
              <w:jc w:val="both"/>
              <w:rPr>
                <w:sz w:val="22"/>
                <w:szCs w:val="22"/>
              </w:rPr>
            </w:pPr>
          </w:p>
          <w:p w14:paraId="305F6A68" w14:textId="77777777" w:rsidR="00EC4209" w:rsidRPr="0054273E" w:rsidRDefault="00EC4209" w:rsidP="00EC4209">
            <w:pPr>
              <w:tabs>
                <w:tab w:val="left" w:pos="0"/>
              </w:tabs>
              <w:suppressAutoHyphens/>
              <w:ind w:left="340" w:right="340"/>
              <w:jc w:val="both"/>
              <w:rPr>
                <w:sz w:val="22"/>
                <w:szCs w:val="22"/>
              </w:rPr>
            </w:pPr>
            <w:r w:rsidRPr="0054273E">
              <w:rPr>
                <w:sz w:val="22"/>
                <w:szCs w:val="22"/>
              </w:rPr>
              <w:t xml:space="preserve">The views expressed herein are those of the consultants alone and do not necessarily represent the official views of the European Commission. </w:t>
            </w:r>
          </w:p>
          <w:p w14:paraId="5781F631" w14:textId="77777777" w:rsidR="00EC4209" w:rsidRPr="0054273E" w:rsidRDefault="00EC4209" w:rsidP="00EC4209">
            <w:pPr>
              <w:tabs>
                <w:tab w:val="left" w:pos="0"/>
              </w:tabs>
              <w:suppressAutoHyphens/>
              <w:ind w:right="340"/>
              <w:jc w:val="both"/>
              <w:rPr>
                <w:sz w:val="22"/>
                <w:szCs w:val="22"/>
              </w:rPr>
            </w:pPr>
          </w:p>
          <w:p w14:paraId="2FCE8A8C" w14:textId="77777777" w:rsidR="00EC4209" w:rsidRPr="0054273E" w:rsidRDefault="00EC4209" w:rsidP="00EC4209">
            <w:pPr>
              <w:tabs>
                <w:tab w:val="left" w:pos="0"/>
              </w:tabs>
              <w:suppressAutoHyphens/>
              <w:ind w:left="340" w:right="340"/>
              <w:jc w:val="both"/>
              <w:rPr>
                <w:sz w:val="22"/>
                <w:szCs w:val="22"/>
              </w:rPr>
            </w:pPr>
            <w:r w:rsidRPr="0054273E">
              <w:rPr>
                <w:b/>
                <w:sz w:val="22"/>
                <w:szCs w:val="22"/>
              </w:rPr>
              <w:t>Milieu Ltd</w:t>
            </w:r>
            <w:r w:rsidRPr="0054273E">
              <w:rPr>
                <w:sz w:val="22"/>
                <w:szCs w:val="22"/>
              </w:rPr>
              <w:t xml:space="preserve"> (Belgium), Chaussée de Charleroi 112, B-1060 Brussels, tel.: +32 2 506 1000; e-mail: </w:t>
            </w:r>
            <w:hyperlink r:id="rId11" w:history="1">
              <w:r w:rsidRPr="0054273E">
                <w:rPr>
                  <w:rStyle w:val="Hyperlink"/>
                  <w:sz w:val="22"/>
                  <w:szCs w:val="22"/>
                </w:rPr>
                <w:t>emma.psaila@milieu.be</w:t>
              </w:r>
            </w:hyperlink>
            <w:r w:rsidRPr="0054273E">
              <w:rPr>
                <w:sz w:val="22"/>
                <w:szCs w:val="22"/>
              </w:rPr>
              <w:t xml:space="preserve">; </w:t>
            </w:r>
            <w:hyperlink r:id="rId12" w:history="1">
              <w:r w:rsidRPr="0054273E">
                <w:rPr>
                  <w:rStyle w:val="Hyperlink"/>
                  <w:sz w:val="22"/>
                  <w:szCs w:val="22"/>
                </w:rPr>
                <w:t>ana.gomez@milieu.be</w:t>
              </w:r>
            </w:hyperlink>
            <w:r w:rsidRPr="0054273E">
              <w:rPr>
                <w:sz w:val="22"/>
                <w:szCs w:val="22"/>
              </w:rPr>
              <w:t xml:space="preserve"> and </w:t>
            </w:r>
            <w:r w:rsidRPr="0054273E">
              <w:rPr>
                <w:color w:val="0000FF"/>
                <w:sz w:val="22"/>
                <w:szCs w:val="22"/>
                <w:u w:val="single"/>
              </w:rPr>
              <w:t>vanessa.leigh@milieu.be</w:t>
            </w:r>
            <w:r w:rsidRPr="0054273E">
              <w:rPr>
                <w:sz w:val="22"/>
                <w:szCs w:val="22"/>
              </w:rPr>
              <w:t xml:space="preserve">; web address: </w:t>
            </w:r>
            <w:hyperlink r:id="rId13" w:history="1">
              <w:r w:rsidRPr="0054273E">
                <w:rPr>
                  <w:rStyle w:val="Hyperlink"/>
                  <w:sz w:val="22"/>
                  <w:szCs w:val="22"/>
                </w:rPr>
                <w:t>www.milieu.be</w:t>
              </w:r>
            </w:hyperlink>
            <w:r w:rsidRPr="0054273E">
              <w:rPr>
                <w:sz w:val="22"/>
                <w:szCs w:val="22"/>
              </w:rPr>
              <w:t xml:space="preserve">. </w:t>
            </w:r>
          </w:p>
          <w:p w14:paraId="21A5E10C" w14:textId="77777777" w:rsidR="00EC4209" w:rsidRPr="0054273E" w:rsidRDefault="00EC4209" w:rsidP="00EC4209">
            <w:pPr>
              <w:pStyle w:val="BlockText"/>
              <w:ind w:left="0"/>
              <w:jc w:val="left"/>
              <w:rPr>
                <w:sz w:val="22"/>
                <w:lang w:val="en-GB"/>
              </w:rPr>
            </w:pPr>
          </w:p>
        </w:tc>
      </w:tr>
    </w:tbl>
    <w:p w14:paraId="710B8F0C" w14:textId="77777777" w:rsidR="001F14FD" w:rsidRPr="0054273E" w:rsidRDefault="001F14FD" w:rsidP="001F14FD">
      <w:pPr>
        <w:rPr>
          <w:b/>
          <w:i/>
          <w:sz w:val="22"/>
        </w:rPr>
      </w:pPr>
      <w:r w:rsidRPr="0054273E">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54273E" w14:paraId="19F2D135" w14:textId="77777777" w:rsidTr="006F2F47">
        <w:tc>
          <w:tcPr>
            <w:tcW w:w="5000" w:type="pct"/>
            <w:shd w:val="clear" w:color="auto" w:fill="auto"/>
            <w:vAlign w:val="center"/>
          </w:tcPr>
          <w:p w14:paraId="637BA842" w14:textId="740EFDA4" w:rsidR="00F64DD1" w:rsidRPr="0054273E" w:rsidRDefault="00F53B5D" w:rsidP="00F97EDE">
            <w:pPr>
              <w:ind w:right="-126"/>
              <w:jc w:val="center"/>
              <w:rPr>
                <w:rFonts w:ascii="Century Gothic" w:hAnsi="Century Gothic" w:cs="Arial"/>
                <w:b/>
                <w:i/>
                <w:color w:val="7AB800" w:themeColor="text2"/>
                <w:sz w:val="28"/>
                <w:szCs w:val="28"/>
              </w:rPr>
            </w:pPr>
            <w:r w:rsidRPr="0054273E">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54273E" w:rsidRDefault="001F14FD" w:rsidP="001F14FD">
      <w:pPr>
        <w:rPr>
          <w:b/>
          <w:sz w:val="22"/>
          <w:szCs w:val="22"/>
        </w:rPr>
      </w:pPr>
    </w:p>
    <w:p w14:paraId="173B0A5B" w14:textId="77777777" w:rsidR="00F90C45" w:rsidRPr="0054273E" w:rsidRDefault="00F90C45" w:rsidP="001F14FD">
      <w:pPr>
        <w:rPr>
          <w:b/>
          <w:sz w:val="22"/>
          <w:szCs w:val="22"/>
        </w:rPr>
      </w:pPr>
    </w:p>
    <w:p w14:paraId="4F08FF81" w14:textId="77777777" w:rsidR="00E82864" w:rsidRPr="0054273E" w:rsidRDefault="00F90C45" w:rsidP="001F14FD">
      <w:pPr>
        <w:rPr>
          <w:rFonts w:ascii="Century Gothic" w:hAnsi="Century Gothic"/>
          <w:b/>
          <w:sz w:val="22"/>
          <w:szCs w:val="22"/>
        </w:rPr>
      </w:pPr>
      <w:r w:rsidRPr="0054273E">
        <w:rPr>
          <w:rFonts w:ascii="Century Gothic" w:hAnsi="Century Gothic"/>
          <w:b/>
          <w:sz w:val="22"/>
          <w:szCs w:val="22"/>
        </w:rPr>
        <w:t>TABLE OF CONTENTS</w:t>
      </w:r>
    </w:p>
    <w:p w14:paraId="273EC56A" w14:textId="77777777" w:rsidR="00F90C45" w:rsidRPr="0054273E" w:rsidRDefault="00F90C45" w:rsidP="001F14FD">
      <w:pPr>
        <w:rPr>
          <w:rFonts w:ascii="Century Gothic" w:hAnsi="Century Gothic"/>
          <w:b/>
          <w:sz w:val="22"/>
          <w:szCs w:val="22"/>
        </w:rPr>
      </w:pPr>
      <w:bookmarkStart w:id="0" w:name="_GoBack"/>
      <w:bookmarkEnd w:id="0"/>
    </w:p>
    <w:p w14:paraId="2E284D46" w14:textId="77777777" w:rsidR="00F90C45" w:rsidRPr="0054273E"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445D3E99" w14:textId="2410F9C0" w:rsidR="0054273E" w:rsidRDefault="00F90C45">
          <w:pPr>
            <w:pStyle w:val="TOC1"/>
            <w:rPr>
              <w:rFonts w:asciiTheme="minorHAnsi" w:eastAsiaTheme="minorEastAsia" w:hAnsiTheme="minorHAnsi" w:cstheme="minorBidi"/>
              <w:b w:val="0"/>
              <w:bCs w:val="0"/>
              <w:caps w:val="0"/>
              <w:lang w:val="fr-BE" w:eastAsia="fr-BE"/>
            </w:rPr>
          </w:pPr>
          <w:r w:rsidRPr="0054273E">
            <w:fldChar w:fldCharType="begin"/>
          </w:r>
          <w:r w:rsidRPr="0054273E">
            <w:instrText xml:space="preserve"> TOC \o "1-3" \h \z \u </w:instrText>
          </w:r>
          <w:r w:rsidRPr="0054273E">
            <w:fldChar w:fldCharType="separate"/>
          </w:r>
          <w:hyperlink w:anchor="_Toc520806267" w:history="1">
            <w:r w:rsidR="0054273E" w:rsidRPr="00EF2EDD">
              <w:rPr>
                <w:rStyle w:val="Hyperlink"/>
              </w:rPr>
              <w:t>I.</w:t>
            </w:r>
            <w:r w:rsidR="0054273E">
              <w:rPr>
                <w:rFonts w:asciiTheme="minorHAnsi" w:eastAsiaTheme="minorEastAsia" w:hAnsiTheme="minorHAnsi" w:cstheme="minorBidi"/>
                <w:b w:val="0"/>
                <w:bCs w:val="0"/>
                <w:caps w:val="0"/>
                <w:lang w:val="fr-BE" w:eastAsia="fr-BE"/>
              </w:rPr>
              <w:tab/>
            </w:r>
            <w:r w:rsidR="0054273E" w:rsidRPr="00EF2EDD">
              <w:rPr>
                <w:rStyle w:val="Hyperlink"/>
              </w:rPr>
              <w:t>GENERAL BACKGROUND</w:t>
            </w:r>
            <w:r w:rsidR="0054273E">
              <w:rPr>
                <w:webHidden/>
              </w:rPr>
              <w:tab/>
            </w:r>
            <w:r w:rsidR="0054273E">
              <w:rPr>
                <w:webHidden/>
              </w:rPr>
              <w:fldChar w:fldCharType="begin"/>
            </w:r>
            <w:r w:rsidR="0054273E">
              <w:rPr>
                <w:webHidden/>
              </w:rPr>
              <w:instrText xml:space="preserve"> PAGEREF _Toc520806267 \h </w:instrText>
            </w:r>
            <w:r w:rsidR="0054273E">
              <w:rPr>
                <w:webHidden/>
              </w:rPr>
            </w:r>
            <w:r w:rsidR="0054273E">
              <w:rPr>
                <w:webHidden/>
              </w:rPr>
              <w:fldChar w:fldCharType="separate"/>
            </w:r>
            <w:r w:rsidR="0054273E">
              <w:rPr>
                <w:webHidden/>
              </w:rPr>
              <w:t>1</w:t>
            </w:r>
            <w:r w:rsidR="0054273E">
              <w:rPr>
                <w:webHidden/>
              </w:rPr>
              <w:fldChar w:fldCharType="end"/>
            </w:r>
          </w:hyperlink>
        </w:p>
        <w:p w14:paraId="48375F07" w14:textId="6342075C" w:rsidR="0054273E" w:rsidRDefault="0054273E">
          <w:pPr>
            <w:pStyle w:val="TOC1"/>
            <w:rPr>
              <w:rFonts w:asciiTheme="minorHAnsi" w:eastAsiaTheme="minorEastAsia" w:hAnsiTheme="minorHAnsi" w:cstheme="minorBidi"/>
              <w:b w:val="0"/>
              <w:bCs w:val="0"/>
              <w:caps w:val="0"/>
              <w:lang w:val="fr-BE" w:eastAsia="fr-BE"/>
            </w:rPr>
          </w:pPr>
          <w:hyperlink w:anchor="_Toc520806268" w:history="1">
            <w:r w:rsidRPr="00EF2EDD">
              <w:rPr>
                <w:rStyle w:val="Hyperlink"/>
              </w:rPr>
              <w:t>II.</w:t>
            </w:r>
            <w:r>
              <w:rPr>
                <w:rFonts w:asciiTheme="minorHAnsi" w:eastAsiaTheme="minorEastAsia" w:hAnsiTheme="minorHAnsi" w:cstheme="minorBidi"/>
                <w:b w:val="0"/>
                <w:bCs w:val="0"/>
                <w:caps w:val="0"/>
                <w:lang w:val="fr-BE" w:eastAsia="fr-BE"/>
              </w:rPr>
              <w:tab/>
            </w:r>
            <w:r w:rsidRPr="00EF2EDD">
              <w:rPr>
                <w:rStyle w:val="Hyperlink"/>
              </w:rPr>
              <w:t>PROCEDURES, COMPETENT AUTHORITIES AND APPLICABLE CRITERIA</w:t>
            </w:r>
            <w:r>
              <w:rPr>
                <w:webHidden/>
              </w:rPr>
              <w:tab/>
            </w:r>
            <w:r>
              <w:rPr>
                <w:webHidden/>
              </w:rPr>
              <w:fldChar w:fldCharType="begin"/>
            </w:r>
            <w:r>
              <w:rPr>
                <w:webHidden/>
              </w:rPr>
              <w:instrText xml:space="preserve"> PAGEREF _Toc520806268 \h </w:instrText>
            </w:r>
            <w:r>
              <w:rPr>
                <w:webHidden/>
              </w:rPr>
            </w:r>
            <w:r>
              <w:rPr>
                <w:webHidden/>
              </w:rPr>
              <w:fldChar w:fldCharType="separate"/>
            </w:r>
            <w:r>
              <w:rPr>
                <w:webHidden/>
              </w:rPr>
              <w:t>4</w:t>
            </w:r>
            <w:r>
              <w:rPr>
                <w:webHidden/>
              </w:rPr>
              <w:fldChar w:fldCharType="end"/>
            </w:r>
          </w:hyperlink>
        </w:p>
        <w:p w14:paraId="0F457B85" w14:textId="0A9455E0" w:rsidR="0054273E" w:rsidRDefault="0054273E">
          <w:pPr>
            <w:pStyle w:val="TOC1"/>
            <w:rPr>
              <w:rFonts w:asciiTheme="minorHAnsi" w:eastAsiaTheme="minorEastAsia" w:hAnsiTheme="minorHAnsi" w:cstheme="minorBidi"/>
              <w:b w:val="0"/>
              <w:bCs w:val="0"/>
              <w:caps w:val="0"/>
              <w:lang w:val="fr-BE" w:eastAsia="fr-BE"/>
            </w:rPr>
          </w:pPr>
          <w:hyperlink w:anchor="_Toc520806269" w:history="1">
            <w:r w:rsidRPr="00EF2EDD">
              <w:rPr>
                <w:rStyle w:val="Hyperlink"/>
              </w:rPr>
              <w:t>1</w:t>
            </w:r>
            <w:r>
              <w:rPr>
                <w:rFonts w:asciiTheme="minorHAnsi" w:eastAsiaTheme="minorEastAsia" w:hAnsiTheme="minorHAnsi" w:cstheme="minorBidi"/>
                <w:b w:val="0"/>
                <w:bCs w:val="0"/>
                <w:caps w:val="0"/>
                <w:lang w:val="fr-BE" w:eastAsia="fr-BE"/>
              </w:rPr>
              <w:tab/>
            </w:r>
            <w:r w:rsidRPr="00EF2EDD">
              <w:rPr>
                <w:rStyle w:val="Hyperlink"/>
              </w:rPr>
              <w:t>Application Phase</w:t>
            </w:r>
            <w:r>
              <w:rPr>
                <w:webHidden/>
              </w:rPr>
              <w:tab/>
            </w:r>
            <w:r>
              <w:rPr>
                <w:webHidden/>
              </w:rPr>
              <w:fldChar w:fldCharType="begin"/>
            </w:r>
            <w:r>
              <w:rPr>
                <w:webHidden/>
              </w:rPr>
              <w:instrText xml:space="preserve"> PAGEREF _Toc520806269 \h </w:instrText>
            </w:r>
            <w:r>
              <w:rPr>
                <w:webHidden/>
              </w:rPr>
            </w:r>
            <w:r>
              <w:rPr>
                <w:webHidden/>
              </w:rPr>
              <w:fldChar w:fldCharType="separate"/>
            </w:r>
            <w:r>
              <w:rPr>
                <w:webHidden/>
              </w:rPr>
              <w:t>4</w:t>
            </w:r>
            <w:r>
              <w:rPr>
                <w:webHidden/>
              </w:rPr>
              <w:fldChar w:fldCharType="end"/>
            </w:r>
          </w:hyperlink>
        </w:p>
        <w:p w14:paraId="77A046F9" w14:textId="502AA2F1" w:rsidR="0054273E" w:rsidRDefault="0054273E">
          <w:pPr>
            <w:pStyle w:val="TOC1"/>
            <w:rPr>
              <w:rFonts w:asciiTheme="minorHAnsi" w:eastAsiaTheme="minorEastAsia" w:hAnsiTheme="minorHAnsi" w:cstheme="minorBidi"/>
              <w:b w:val="0"/>
              <w:bCs w:val="0"/>
              <w:caps w:val="0"/>
              <w:lang w:val="fr-BE" w:eastAsia="fr-BE"/>
            </w:rPr>
          </w:pPr>
          <w:hyperlink w:anchor="_Toc520806270" w:history="1">
            <w:r w:rsidRPr="00EF2EDD">
              <w:rPr>
                <w:rStyle w:val="Hyperlink"/>
              </w:rPr>
              <w:t>2</w:t>
            </w:r>
            <w:r>
              <w:rPr>
                <w:rFonts w:asciiTheme="minorHAnsi" w:eastAsiaTheme="minorEastAsia" w:hAnsiTheme="minorHAnsi" w:cstheme="minorBidi"/>
                <w:b w:val="0"/>
                <w:bCs w:val="0"/>
                <w:caps w:val="0"/>
                <w:lang w:val="fr-BE" w:eastAsia="fr-BE"/>
              </w:rPr>
              <w:tab/>
            </w:r>
            <w:r w:rsidRPr="00EF2EDD">
              <w:rPr>
                <w:rStyle w:val="Hyperlink"/>
              </w:rPr>
              <w:t>Type of investment</w:t>
            </w:r>
            <w:r>
              <w:rPr>
                <w:webHidden/>
              </w:rPr>
              <w:tab/>
            </w:r>
            <w:r>
              <w:rPr>
                <w:webHidden/>
              </w:rPr>
              <w:fldChar w:fldCharType="begin"/>
            </w:r>
            <w:r>
              <w:rPr>
                <w:webHidden/>
              </w:rPr>
              <w:instrText xml:space="preserve"> PAGEREF _Toc520806270 \h </w:instrText>
            </w:r>
            <w:r>
              <w:rPr>
                <w:webHidden/>
              </w:rPr>
            </w:r>
            <w:r>
              <w:rPr>
                <w:webHidden/>
              </w:rPr>
              <w:fldChar w:fldCharType="separate"/>
            </w:r>
            <w:r>
              <w:rPr>
                <w:webHidden/>
              </w:rPr>
              <w:t>12</w:t>
            </w:r>
            <w:r>
              <w:rPr>
                <w:webHidden/>
              </w:rPr>
              <w:fldChar w:fldCharType="end"/>
            </w:r>
          </w:hyperlink>
        </w:p>
        <w:p w14:paraId="5ACFBE5C" w14:textId="79D26527" w:rsidR="0054273E" w:rsidRDefault="0054273E">
          <w:pPr>
            <w:pStyle w:val="TOC1"/>
            <w:rPr>
              <w:rFonts w:asciiTheme="minorHAnsi" w:eastAsiaTheme="minorEastAsia" w:hAnsiTheme="minorHAnsi" w:cstheme="minorBidi"/>
              <w:b w:val="0"/>
              <w:bCs w:val="0"/>
              <w:caps w:val="0"/>
              <w:lang w:val="fr-BE" w:eastAsia="fr-BE"/>
            </w:rPr>
          </w:pPr>
          <w:hyperlink w:anchor="_Toc520806271" w:history="1">
            <w:r w:rsidRPr="00EF2EDD">
              <w:rPr>
                <w:rStyle w:val="Hyperlink"/>
              </w:rPr>
              <w:t>3</w:t>
            </w:r>
            <w:r>
              <w:rPr>
                <w:rFonts w:asciiTheme="minorHAnsi" w:eastAsiaTheme="minorEastAsia" w:hAnsiTheme="minorHAnsi" w:cstheme="minorBidi"/>
                <w:b w:val="0"/>
                <w:bCs w:val="0"/>
                <w:caps w:val="0"/>
                <w:lang w:val="fr-BE" w:eastAsia="fr-BE"/>
              </w:rPr>
              <w:tab/>
            </w:r>
            <w:r w:rsidRPr="00EF2EDD">
              <w:rPr>
                <w:rStyle w:val="Hyperlink"/>
              </w:rPr>
              <w:t>Residence Phase</w:t>
            </w:r>
            <w:r>
              <w:rPr>
                <w:webHidden/>
              </w:rPr>
              <w:tab/>
            </w:r>
            <w:r>
              <w:rPr>
                <w:webHidden/>
              </w:rPr>
              <w:fldChar w:fldCharType="begin"/>
            </w:r>
            <w:r>
              <w:rPr>
                <w:webHidden/>
              </w:rPr>
              <w:instrText xml:space="preserve"> PAGEREF _Toc520806271 \h </w:instrText>
            </w:r>
            <w:r>
              <w:rPr>
                <w:webHidden/>
              </w:rPr>
            </w:r>
            <w:r>
              <w:rPr>
                <w:webHidden/>
              </w:rPr>
              <w:fldChar w:fldCharType="separate"/>
            </w:r>
            <w:r>
              <w:rPr>
                <w:webHidden/>
              </w:rPr>
              <w:t>16</w:t>
            </w:r>
            <w:r>
              <w:rPr>
                <w:webHidden/>
              </w:rPr>
              <w:fldChar w:fldCharType="end"/>
            </w:r>
          </w:hyperlink>
        </w:p>
        <w:p w14:paraId="6EC6ABA8" w14:textId="298EFEF4" w:rsidR="0054273E" w:rsidRDefault="0054273E">
          <w:pPr>
            <w:pStyle w:val="TOC1"/>
            <w:rPr>
              <w:rFonts w:asciiTheme="minorHAnsi" w:eastAsiaTheme="minorEastAsia" w:hAnsiTheme="minorHAnsi" w:cstheme="minorBidi"/>
              <w:b w:val="0"/>
              <w:bCs w:val="0"/>
              <w:caps w:val="0"/>
              <w:lang w:val="fr-BE" w:eastAsia="fr-BE"/>
            </w:rPr>
          </w:pPr>
          <w:hyperlink w:anchor="_Toc520806272" w:history="1">
            <w:r w:rsidRPr="00EF2EDD">
              <w:rPr>
                <w:rStyle w:val="Hyperlink"/>
              </w:rPr>
              <w:t>4</w:t>
            </w:r>
            <w:r>
              <w:rPr>
                <w:rFonts w:asciiTheme="minorHAnsi" w:eastAsiaTheme="minorEastAsia" w:hAnsiTheme="minorHAnsi" w:cstheme="minorBidi"/>
                <w:b w:val="0"/>
                <w:bCs w:val="0"/>
                <w:caps w:val="0"/>
                <w:lang w:val="fr-BE" w:eastAsia="fr-BE"/>
              </w:rPr>
              <w:tab/>
            </w:r>
            <w:r w:rsidRPr="00EF2EDD">
              <w:rPr>
                <w:rStyle w:val="Hyperlink"/>
              </w:rPr>
              <w:t>Due diligence criteria and security considerations</w:t>
            </w:r>
            <w:r>
              <w:rPr>
                <w:webHidden/>
              </w:rPr>
              <w:tab/>
            </w:r>
            <w:r>
              <w:rPr>
                <w:webHidden/>
              </w:rPr>
              <w:fldChar w:fldCharType="begin"/>
            </w:r>
            <w:r>
              <w:rPr>
                <w:webHidden/>
              </w:rPr>
              <w:instrText xml:space="preserve"> PAGEREF _Toc520806272 \h </w:instrText>
            </w:r>
            <w:r>
              <w:rPr>
                <w:webHidden/>
              </w:rPr>
            </w:r>
            <w:r>
              <w:rPr>
                <w:webHidden/>
              </w:rPr>
              <w:fldChar w:fldCharType="separate"/>
            </w:r>
            <w:r>
              <w:rPr>
                <w:webHidden/>
              </w:rPr>
              <w:t>18</w:t>
            </w:r>
            <w:r>
              <w:rPr>
                <w:webHidden/>
              </w:rPr>
              <w:fldChar w:fldCharType="end"/>
            </w:r>
          </w:hyperlink>
        </w:p>
        <w:p w14:paraId="56B43CDF" w14:textId="34D559EA" w:rsidR="0054273E" w:rsidRDefault="0054273E">
          <w:pPr>
            <w:pStyle w:val="TOC1"/>
            <w:rPr>
              <w:rFonts w:asciiTheme="minorHAnsi" w:eastAsiaTheme="minorEastAsia" w:hAnsiTheme="minorHAnsi" w:cstheme="minorBidi"/>
              <w:b w:val="0"/>
              <w:bCs w:val="0"/>
              <w:caps w:val="0"/>
              <w:lang w:val="fr-BE" w:eastAsia="fr-BE"/>
            </w:rPr>
          </w:pPr>
          <w:hyperlink w:anchor="_Toc520806273" w:history="1">
            <w:r w:rsidRPr="00EF2EDD">
              <w:rPr>
                <w:rStyle w:val="Hyperlink"/>
              </w:rPr>
              <w:t>III.</w:t>
            </w:r>
            <w:r>
              <w:rPr>
                <w:rFonts w:asciiTheme="minorHAnsi" w:eastAsiaTheme="minorEastAsia" w:hAnsiTheme="minorHAnsi" w:cstheme="minorBidi"/>
                <w:b w:val="0"/>
                <w:bCs w:val="0"/>
                <w:caps w:val="0"/>
                <w:lang w:val="fr-BE" w:eastAsia="fr-BE"/>
              </w:rPr>
              <w:tab/>
            </w:r>
            <w:r w:rsidRPr="00EF2EDD">
              <w:rPr>
                <w:rStyle w:val="Hyperlink"/>
              </w:rPr>
              <w:t>RIGHTS GRANTED BY THE PERMITS</w:t>
            </w:r>
            <w:r>
              <w:rPr>
                <w:webHidden/>
              </w:rPr>
              <w:tab/>
            </w:r>
            <w:r>
              <w:rPr>
                <w:webHidden/>
              </w:rPr>
              <w:fldChar w:fldCharType="begin"/>
            </w:r>
            <w:r>
              <w:rPr>
                <w:webHidden/>
              </w:rPr>
              <w:instrText xml:space="preserve"> PAGEREF _Toc520806273 \h </w:instrText>
            </w:r>
            <w:r>
              <w:rPr>
                <w:webHidden/>
              </w:rPr>
            </w:r>
            <w:r>
              <w:rPr>
                <w:webHidden/>
              </w:rPr>
              <w:fldChar w:fldCharType="separate"/>
            </w:r>
            <w:r>
              <w:rPr>
                <w:webHidden/>
              </w:rPr>
              <w:t>19</w:t>
            </w:r>
            <w:r>
              <w:rPr>
                <w:webHidden/>
              </w:rPr>
              <w:fldChar w:fldCharType="end"/>
            </w:r>
          </w:hyperlink>
        </w:p>
        <w:p w14:paraId="5B902621" w14:textId="762CA0EE" w:rsidR="0054273E" w:rsidRDefault="0054273E">
          <w:pPr>
            <w:pStyle w:val="TOC1"/>
            <w:rPr>
              <w:rFonts w:asciiTheme="minorHAnsi" w:eastAsiaTheme="minorEastAsia" w:hAnsiTheme="minorHAnsi" w:cstheme="minorBidi"/>
              <w:b w:val="0"/>
              <w:bCs w:val="0"/>
              <w:caps w:val="0"/>
              <w:lang w:val="fr-BE" w:eastAsia="fr-BE"/>
            </w:rPr>
          </w:pPr>
          <w:hyperlink w:anchor="_Toc520806274" w:history="1">
            <w:r w:rsidRPr="00EF2EDD">
              <w:rPr>
                <w:rStyle w:val="Hyperlink"/>
              </w:rPr>
              <w:t>1</w:t>
            </w:r>
            <w:r>
              <w:rPr>
                <w:rFonts w:asciiTheme="minorHAnsi" w:eastAsiaTheme="minorEastAsia" w:hAnsiTheme="minorHAnsi" w:cstheme="minorBidi"/>
                <w:b w:val="0"/>
                <w:bCs w:val="0"/>
                <w:caps w:val="0"/>
                <w:lang w:val="fr-BE" w:eastAsia="fr-BE"/>
              </w:rPr>
              <w:tab/>
            </w:r>
            <w:r w:rsidRPr="00EF2EDD">
              <w:rPr>
                <w:rStyle w:val="Hyperlink"/>
              </w:rPr>
              <w:t>Rights granted to investors</w:t>
            </w:r>
            <w:r>
              <w:rPr>
                <w:webHidden/>
              </w:rPr>
              <w:tab/>
            </w:r>
            <w:r>
              <w:rPr>
                <w:webHidden/>
              </w:rPr>
              <w:fldChar w:fldCharType="begin"/>
            </w:r>
            <w:r>
              <w:rPr>
                <w:webHidden/>
              </w:rPr>
              <w:instrText xml:space="preserve"> PAGEREF _Toc520806274 \h </w:instrText>
            </w:r>
            <w:r>
              <w:rPr>
                <w:webHidden/>
              </w:rPr>
            </w:r>
            <w:r>
              <w:rPr>
                <w:webHidden/>
              </w:rPr>
              <w:fldChar w:fldCharType="separate"/>
            </w:r>
            <w:r>
              <w:rPr>
                <w:webHidden/>
              </w:rPr>
              <w:t>19</w:t>
            </w:r>
            <w:r>
              <w:rPr>
                <w:webHidden/>
              </w:rPr>
              <w:fldChar w:fldCharType="end"/>
            </w:r>
          </w:hyperlink>
        </w:p>
        <w:p w14:paraId="4413A824" w14:textId="6731A552" w:rsidR="0054273E" w:rsidRDefault="0054273E">
          <w:pPr>
            <w:pStyle w:val="TOC1"/>
            <w:rPr>
              <w:rFonts w:asciiTheme="minorHAnsi" w:eastAsiaTheme="minorEastAsia" w:hAnsiTheme="minorHAnsi" w:cstheme="minorBidi"/>
              <w:b w:val="0"/>
              <w:bCs w:val="0"/>
              <w:caps w:val="0"/>
              <w:lang w:val="fr-BE" w:eastAsia="fr-BE"/>
            </w:rPr>
          </w:pPr>
          <w:hyperlink w:anchor="_Toc520806275" w:history="1">
            <w:r w:rsidRPr="00EF2EDD">
              <w:rPr>
                <w:rStyle w:val="Hyperlink"/>
              </w:rPr>
              <w:t>2</w:t>
            </w:r>
            <w:r>
              <w:rPr>
                <w:rFonts w:asciiTheme="minorHAnsi" w:eastAsiaTheme="minorEastAsia" w:hAnsiTheme="minorHAnsi" w:cstheme="minorBidi"/>
                <w:b w:val="0"/>
                <w:bCs w:val="0"/>
                <w:caps w:val="0"/>
                <w:lang w:val="fr-BE" w:eastAsia="fr-BE"/>
              </w:rPr>
              <w:tab/>
            </w:r>
            <w:r w:rsidRPr="00EF2EDD">
              <w:rPr>
                <w:rStyle w:val="Hyperlink"/>
              </w:rPr>
              <w:t>Rights granted to the investors’ family members</w:t>
            </w:r>
            <w:r>
              <w:rPr>
                <w:webHidden/>
              </w:rPr>
              <w:tab/>
            </w:r>
            <w:r>
              <w:rPr>
                <w:webHidden/>
              </w:rPr>
              <w:fldChar w:fldCharType="begin"/>
            </w:r>
            <w:r>
              <w:rPr>
                <w:webHidden/>
              </w:rPr>
              <w:instrText xml:space="preserve"> PAGEREF _Toc520806275 \h </w:instrText>
            </w:r>
            <w:r>
              <w:rPr>
                <w:webHidden/>
              </w:rPr>
            </w:r>
            <w:r>
              <w:rPr>
                <w:webHidden/>
              </w:rPr>
              <w:fldChar w:fldCharType="separate"/>
            </w:r>
            <w:r>
              <w:rPr>
                <w:webHidden/>
              </w:rPr>
              <w:t>19</w:t>
            </w:r>
            <w:r>
              <w:rPr>
                <w:webHidden/>
              </w:rPr>
              <w:fldChar w:fldCharType="end"/>
            </w:r>
          </w:hyperlink>
        </w:p>
        <w:p w14:paraId="412632FD" w14:textId="389591E6" w:rsidR="0054273E" w:rsidRDefault="0054273E">
          <w:pPr>
            <w:pStyle w:val="TOC1"/>
            <w:rPr>
              <w:rFonts w:asciiTheme="minorHAnsi" w:eastAsiaTheme="minorEastAsia" w:hAnsiTheme="minorHAnsi" w:cstheme="minorBidi"/>
              <w:b w:val="0"/>
              <w:bCs w:val="0"/>
              <w:caps w:val="0"/>
              <w:lang w:val="fr-BE" w:eastAsia="fr-BE"/>
            </w:rPr>
          </w:pPr>
          <w:hyperlink w:anchor="_Toc520806276" w:history="1">
            <w:r w:rsidRPr="00EF2EDD">
              <w:rPr>
                <w:rStyle w:val="Hyperlink"/>
              </w:rPr>
              <w:t>3</w:t>
            </w:r>
            <w:r>
              <w:rPr>
                <w:rFonts w:asciiTheme="minorHAnsi" w:eastAsiaTheme="minorEastAsia" w:hAnsiTheme="minorHAnsi" w:cstheme="minorBidi"/>
                <w:b w:val="0"/>
                <w:bCs w:val="0"/>
                <w:caps w:val="0"/>
                <w:lang w:val="fr-BE" w:eastAsia="fr-BE"/>
              </w:rPr>
              <w:tab/>
            </w:r>
            <w:r w:rsidRPr="00EF2EDD">
              <w:rPr>
                <w:rStyle w:val="Hyperlink"/>
              </w:rPr>
              <w:t>Other benefits</w:t>
            </w:r>
            <w:r>
              <w:rPr>
                <w:webHidden/>
              </w:rPr>
              <w:tab/>
            </w:r>
            <w:r>
              <w:rPr>
                <w:webHidden/>
              </w:rPr>
              <w:fldChar w:fldCharType="begin"/>
            </w:r>
            <w:r>
              <w:rPr>
                <w:webHidden/>
              </w:rPr>
              <w:instrText xml:space="preserve"> PAGEREF _Toc520806276 \h </w:instrText>
            </w:r>
            <w:r>
              <w:rPr>
                <w:webHidden/>
              </w:rPr>
            </w:r>
            <w:r>
              <w:rPr>
                <w:webHidden/>
              </w:rPr>
              <w:fldChar w:fldCharType="separate"/>
            </w:r>
            <w:r>
              <w:rPr>
                <w:webHidden/>
              </w:rPr>
              <w:t>20</w:t>
            </w:r>
            <w:r>
              <w:rPr>
                <w:webHidden/>
              </w:rPr>
              <w:fldChar w:fldCharType="end"/>
            </w:r>
          </w:hyperlink>
        </w:p>
        <w:p w14:paraId="717ED971" w14:textId="2D0C2F80" w:rsidR="0054273E" w:rsidRDefault="0054273E">
          <w:pPr>
            <w:pStyle w:val="TOC1"/>
            <w:rPr>
              <w:rFonts w:asciiTheme="minorHAnsi" w:eastAsiaTheme="minorEastAsia" w:hAnsiTheme="minorHAnsi" w:cstheme="minorBidi"/>
              <w:b w:val="0"/>
              <w:bCs w:val="0"/>
              <w:caps w:val="0"/>
              <w:lang w:val="fr-BE" w:eastAsia="fr-BE"/>
            </w:rPr>
          </w:pPr>
          <w:hyperlink w:anchor="_Toc520806277" w:history="1">
            <w:r w:rsidRPr="00EF2EDD">
              <w:rPr>
                <w:rStyle w:val="Hyperlink"/>
              </w:rPr>
              <w:t>IV.</w:t>
            </w:r>
            <w:r>
              <w:rPr>
                <w:rFonts w:asciiTheme="minorHAnsi" w:eastAsiaTheme="minorEastAsia" w:hAnsiTheme="minorHAnsi" w:cstheme="minorBidi"/>
                <w:b w:val="0"/>
                <w:bCs w:val="0"/>
                <w:caps w:val="0"/>
                <w:lang w:val="fr-BE" w:eastAsia="fr-BE"/>
              </w:rPr>
              <w:tab/>
            </w:r>
            <w:r w:rsidRPr="00EF2EDD">
              <w:rPr>
                <w:rStyle w:val="Hyperlink"/>
              </w:rPr>
              <w:t>INTERACTION BETWEEN RESIDENCE AND CITIZENSHIP SCHEMES</w:t>
            </w:r>
            <w:r>
              <w:rPr>
                <w:webHidden/>
              </w:rPr>
              <w:tab/>
            </w:r>
            <w:r>
              <w:rPr>
                <w:webHidden/>
              </w:rPr>
              <w:fldChar w:fldCharType="begin"/>
            </w:r>
            <w:r>
              <w:rPr>
                <w:webHidden/>
              </w:rPr>
              <w:instrText xml:space="preserve"> PAGEREF _Toc520806277 \h </w:instrText>
            </w:r>
            <w:r>
              <w:rPr>
                <w:webHidden/>
              </w:rPr>
            </w:r>
            <w:r>
              <w:rPr>
                <w:webHidden/>
              </w:rPr>
              <w:fldChar w:fldCharType="separate"/>
            </w:r>
            <w:r>
              <w:rPr>
                <w:webHidden/>
              </w:rPr>
              <w:t>21</w:t>
            </w:r>
            <w:r>
              <w:rPr>
                <w:webHidden/>
              </w:rPr>
              <w:fldChar w:fldCharType="end"/>
            </w:r>
          </w:hyperlink>
        </w:p>
        <w:p w14:paraId="2A68B379" w14:textId="7A4C997F" w:rsidR="0054273E" w:rsidRDefault="0054273E">
          <w:pPr>
            <w:pStyle w:val="TOC1"/>
            <w:rPr>
              <w:rFonts w:asciiTheme="minorHAnsi" w:eastAsiaTheme="minorEastAsia" w:hAnsiTheme="minorHAnsi" w:cstheme="minorBidi"/>
              <w:b w:val="0"/>
              <w:bCs w:val="0"/>
              <w:caps w:val="0"/>
              <w:lang w:val="fr-BE" w:eastAsia="fr-BE"/>
            </w:rPr>
          </w:pPr>
          <w:hyperlink w:anchor="_Toc520806278" w:history="1">
            <w:r w:rsidRPr="00EF2EDD">
              <w:rPr>
                <w:rStyle w:val="Hyperlink"/>
              </w:rPr>
              <w:t>V.</w:t>
            </w:r>
            <w:r>
              <w:rPr>
                <w:rFonts w:asciiTheme="minorHAnsi" w:eastAsiaTheme="minorEastAsia" w:hAnsiTheme="minorHAnsi" w:cstheme="minorBidi"/>
                <w:b w:val="0"/>
                <w:bCs w:val="0"/>
                <w:caps w:val="0"/>
                <w:lang w:val="fr-BE" w:eastAsia="fr-BE"/>
              </w:rPr>
              <w:tab/>
            </w:r>
            <w:r w:rsidRPr="00EF2EDD">
              <w:rPr>
                <w:rStyle w:val="Hyperlink"/>
              </w:rPr>
              <w:t>ECONOMIC AND FINANCIAL EFFICIENCY OF RESIDENCE PERMITS FOR FOREIGN INVESTORS</w:t>
            </w:r>
            <w:r>
              <w:rPr>
                <w:webHidden/>
              </w:rPr>
              <w:tab/>
            </w:r>
            <w:r>
              <w:rPr>
                <w:webHidden/>
              </w:rPr>
              <w:fldChar w:fldCharType="begin"/>
            </w:r>
            <w:r>
              <w:rPr>
                <w:webHidden/>
              </w:rPr>
              <w:instrText xml:space="preserve"> PAGEREF _Toc520806278 \h </w:instrText>
            </w:r>
            <w:r>
              <w:rPr>
                <w:webHidden/>
              </w:rPr>
            </w:r>
            <w:r>
              <w:rPr>
                <w:webHidden/>
              </w:rPr>
              <w:fldChar w:fldCharType="separate"/>
            </w:r>
            <w:r>
              <w:rPr>
                <w:webHidden/>
              </w:rPr>
              <w:t>22</w:t>
            </w:r>
            <w:r>
              <w:rPr>
                <w:webHidden/>
              </w:rPr>
              <w:fldChar w:fldCharType="end"/>
            </w:r>
          </w:hyperlink>
        </w:p>
        <w:p w14:paraId="713B2655" w14:textId="25C9A8CB" w:rsidR="00F90C45" w:rsidRPr="0054273E" w:rsidRDefault="00F90C45">
          <w:r w:rsidRPr="0054273E">
            <w:rPr>
              <w:b/>
              <w:bCs/>
              <w:noProof/>
            </w:rPr>
            <w:fldChar w:fldCharType="end"/>
          </w:r>
        </w:p>
      </w:sdtContent>
    </w:sdt>
    <w:p w14:paraId="775A18C2" w14:textId="47BABDF5" w:rsidR="003B30B2" w:rsidRPr="0054273E" w:rsidRDefault="003B30B2">
      <w:pPr>
        <w:rPr>
          <w:sz w:val="22"/>
        </w:rPr>
      </w:pPr>
      <w:r w:rsidRPr="0054273E">
        <w:rPr>
          <w:sz w:val="22"/>
        </w:rPr>
        <w:br w:type="page"/>
      </w:r>
    </w:p>
    <w:p w14:paraId="621630DA" w14:textId="77777777" w:rsidR="003F42A4" w:rsidRPr="0054273E" w:rsidRDefault="003F42A4" w:rsidP="001F14FD">
      <w:pPr>
        <w:rPr>
          <w:sz w:val="22"/>
        </w:rPr>
      </w:pPr>
    </w:p>
    <w:p w14:paraId="2F899250" w14:textId="77777777" w:rsidR="001F14FD" w:rsidRPr="0054273E" w:rsidRDefault="001F14FD" w:rsidP="001F14FD"/>
    <w:p w14:paraId="4BBEC8D9" w14:textId="77777777" w:rsidR="001F14FD" w:rsidRPr="0054273E" w:rsidRDefault="001F14FD" w:rsidP="00AC2EEB">
      <w:pPr>
        <w:pStyle w:val="Heading1"/>
        <w:numPr>
          <w:ilvl w:val="0"/>
          <w:numId w:val="0"/>
        </w:numPr>
        <w:ind w:left="432"/>
        <w:rPr>
          <w:rFonts w:ascii="Century Gothic" w:hAnsi="Century Gothic"/>
          <w:u w:val="none"/>
        </w:rPr>
        <w:sectPr w:rsidR="001F14FD" w:rsidRPr="0054273E" w:rsidSect="00351E21">
          <w:pgSz w:w="11906" w:h="16838" w:code="9"/>
          <w:pgMar w:top="1418" w:right="1418" w:bottom="1418" w:left="1418" w:header="709" w:footer="709" w:gutter="0"/>
          <w:cols w:space="708"/>
          <w:docGrid w:linePitch="360"/>
        </w:sectPr>
      </w:pPr>
      <w:bookmarkStart w:id="1" w:name="_Toc126474778"/>
    </w:p>
    <w:p w14:paraId="68E183E5" w14:textId="77777777" w:rsidR="00AC2EEB" w:rsidRPr="0054273E" w:rsidRDefault="00AC2EEB">
      <w:pPr>
        <w:pStyle w:val="MH1nonumb"/>
        <w:numPr>
          <w:ilvl w:val="0"/>
          <w:numId w:val="33"/>
        </w:numPr>
        <w:ind w:left="426" w:hanging="284"/>
      </w:pPr>
      <w:bookmarkStart w:id="2" w:name="_Toc496025532"/>
      <w:bookmarkStart w:id="3" w:name="_Toc496124919"/>
      <w:bookmarkStart w:id="4" w:name="_Toc520806267"/>
      <w:bookmarkEnd w:id="1"/>
      <w:r w:rsidRPr="0054273E">
        <w:lastRenderedPageBreak/>
        <w:t>GENERAL BACKGROUND</w:t>
      </w:r>
      <w:bookmarkEnd w:id="2"/>
      <w:bookmarkEnd w:id="3"/>
      <w:bookmarkEnd w:id="4"/>
    </w:p>
    <w:p w14:paraId="1A2D6F48" w14:textId="77777777" w:rsidR="00570061" w:rsidRPr="0054273E" w:rsidRDefault="00570061" w:rsidP="00F6568E">
      <w:pPr>
        <w:pStyle w:val="MMultilevel"/>
        <w:rPr>
          <w:b/>
          <w:i/>
          <w:color w:val="000000" w:themeColor="text1"/>
          <w:lang w:val="en-GB"/>
        </w:rPr>
      </w:pPr>
      <w:r w:rsidRPr="0054273E">
        <w:rPr>
          <w:b/>
          <w:i/>
          <w:color w:val="000000" w:themeColor="text1"/>
          <w:lang w:val="en-GB"/>
        </w:rPr>
        <w:t>Legal background</w:t>
      </w:r>
    </w:p>
    <w:p w14:paraId="369E0B75" w14:textId="77777777" w:rsidR="00570061" w:rsidRPr="0054273E" w:rsidRDefault="00570061" w:rsidP="007E4F06">
      <w:pPr>
        <w:pStyle w:val="MBT"/>
        <w:rPr>
          <w:i/>
          <w:lang w:val="en-GB"/>
        </w:rPr>
      </w:pPr>
    </w:p>
    <w:p w14:paraId="772C410C" w14:textId="6DBD3134" w:rsidR="0039713E" w:rsidRPr="0054273E" w:rsidRDefault="00FA3C48" w:rsidP="007E4F06">
      <w:pPr>
        <w:pStyle w:val="MBT"/>
        <w:rPr>
          <w:lang w:val="en-GB"/>
        </w:rPr>
      </w:pPr>
      <w:r w:rsidRPr="0054273E">
        <w:rPr>
          <w:lang w:val="en-GB"/>
        </w:rPr>
        <w:t xml:space="preserve">The </w:t>
      </w:r>
      <w:r w:rsidR="00EC4209" w:rsidRPr="0054273E">
        <w:rPr>
          <w:lang w:val="en-GB"/>
        </w:rPr>
        <w:t xml:space="preserve">investors’ </w:t>
      </w:r>
      <w:r w:rsidRPr="0054273E">
        <w:rPr>
          <w:lang w:val="en-GB"/>
        </w:rPr>
        <w:t>residenc</w:t>
      </w:r>
      <w:r w:rsidR="0047300B" w:rsidRPr="0054273E">
        <w:rPr>
          <w:lang w:val="en-GB"/>
        </w:rPr>
        <w:t xml:space="preserve">e scheme </w:t>
      </w:r>
      <w:r w:rsidR="005D3AB5" w:rsidRPr="0054273E">
        <w:rPr>
          <w:lang w:val="en-GB"/>
        </w:rPr>
        <w:t xml:space="preserve">in the Netherlands </w:t>
      </w:r>
      <w:r w:rsidR="0047300B" w:rsidRPr="0054273E">
        <w:rPr>
          <w:lang w:val="en-GB"/>
        </w:rPr>
        <w:t xml:space="preserve">was initiated in 2013 </w:t>
      </w:r>
      <w:r w:rsidR="0095540D" w:rsidRPr="0054273E">
        <w:rPr>
          <w:lang w:val="en-GB"/>
        </w:rPr>
        <w:t xml:space="preserve">with </w:t>
      </w:r>
      <w:r w:rsidR="0095540D" w:rsidRPr="0054273E">
        <w:rPr>
          <w:b/>
          <w:lang w:val="en-GB"/>
        </w:rPr>
        <w:t>the Modern Migration Policy Act</w:t>
      </w:r>
      <w:r w:rsidR="0095540D" w:rsidRPr="0054273E">
        <w:rPr>
          <w:lang w:val="en-GB"/>
        </w:rPr>
        <w:t xml:space="preserve"> (2013)</w:t>
      </w:r>
      <w:r w:rsidR="0095540D" w:rsidRPr="0054273E">
        <w:rPr>
          <w:rStyle w:val="FootnoteReference"/>
          <w:lang w:val="en-GB"/>
        </w:rPr>
        <w:footnoteReference w:id="1"/>
      </w:r>
      <w:r w:rsidR="004D7727" w:rsidRPr="0054273E">
        <w:rPr>
          <w:lang w:val="en-GB"/>
        </w:rPr>
        <w:t xml:space="preserve"> </w:t>
      </w:r>
      <w:r w:rsidR="0047300B" w:rsidRPr="0054273E">
        <w:rPr>
          <w:lang w:val="en-GB"/>
        </w:rPr>
        <w:t>and amended in</w:t>
      </w:r>
      <w:r w:rsidR="0069302E" w:rsidRPr="0054273E">
        <w:rPr>
          <w:lang w:val="en-GB"/>
        </w:rPr>
        <w:t xml:space="preserve"> 2014 and</w:t>
      </w:r>
      <w:r w:rsidR="0047300B" w:rsidRPr="0054273E">
        <w:rPr>
          <w:lang w:val="en-GB"/>
        </w:rPr>
        <w:t xml:space="preserve"> 2016. </w:t>
      </w:r>
      <w:r w:rsidR="004D7727" w:rsidRPr="0054273E">
        <w:rPr>
          <w:lang w:val="en-GB"/>
        </w:rPr>
        <w:t>The scheme streamlined the application for investors (visa and residence at the same time) and made residence conditions easier (no obligatory integration, immediate possibility to have family move, no work permit necessary for the right to work in the Netherlands)</w:t>
      </w:r>
      <w:r w:rsidR="005619E2" w:rsidRPr="0054273E">
        <w:rPr>
          <w:lang w:val="en-GB"/>
        </w:rPr>
        <w:t>.</w:t>
      </w:r>
      <w:r w:rsidR="004D7727" w:rsidRPr="0054273E">
        <w:rPr>
          <w:rStyle w:val="FootnoteReference"/>
          <w:lang w:val="en-GB"/>
        </w:rPr>
        <w:footnoteReference w:id="2"/>
      </w:r>
      <w:r w:rsidR="004D7727" w:rsidRPr="0054273E">
        <w:rPr>
          <w:lang w:val="en-GB"/>
        </w:rPr>
        <w:t xml:space="preserve"> </w:t>
      </w:r>
      <w:r w:rsidR="0039713E" w:rsidRPr="0054273E">
        <w:rPr>
          <w:lang w:val="en-GB"/>
        </w:rPr>
        <w:t xml:space="preserve">The aim of the scheme is to </w:t>
      </w:r>
      <w:r w:rsidR="0039713E" w:rsidRPr="0054273E">
        <w:rPr>
          <w:b/>
          <w:lang w:val="en-GB"/>
        </w:rPr>
        <w:t>attract migrants</w:t>
      </w:r>
      <w:r w:rsidR="0039713E" w:rsidRPr="0054273E">
        <w:rPr>
          <w:lang w:val="en-GB"/>
        </w:rPr>
        <w:t xml:space="preserve"> that can make a </w:t>
      </w:r>
      <w:r w:rsidR="0039713E" w:rsidRPr="0054273E">
        <w:rPr>
          <w:b/>
          <w:lang w:val="en-GB"/>
        </w:rPr>
        <w:t>positive impact</w:t>
      </w:r>
      <w:r w:rsidR="0039713E" w:rsidRPr="0054273E">
        <w:rPr>
          <w:lang w:val="en-GB"/>
        </w:rPr>
        <w:t xml:space="preserve"> to the Dutch </w:t>
      </w:r>
      <w:r w:rsidR="0039713E" w:rsidRPr="0054273E">
        <w:rPr>
          <w:b/>
          <w:lang w:val="en-GB"/>
        </w:rPr>
        <w:t>economy</w:t>
      </w:r>
      <w:r w:rsidR="0039713E" w:rsidRPr="0054273E">
        <w:rPr>
          <w:lang w:val="en-GB"/>
        </w:rPr>
        <w:t>.</w:t>
      </w:r>
      <w:r w:rsidR="0039713E" w:rsidRPr="0054273E">
        <w:rPr>
          <w:rStyle w:val="FootnoteReference"/>
          <w:lang w:val="en-GB"/>
        </w:rPr>
        <w:footnoteReference w:id="3"/>
      </w:r>
    </w:p>
    <w:p w14:paraId="5D785737" w14:textId="77777777" w:rsidR="0039713E" w:rsidRPr="0054273E" w:rsidRDefault="0039713E" w:rsidP="007E4F06">
      <w:pPr>
        <w:pStyle w:val="MBT"/>
        <w:rPr>
          <w:lang w:val="en-GB"/>
        </w:rPr>
      </w:pPr>
    </w:p>
    <w:p w14:paraId="4E8B1D7F" w14:textId="6889ED62" w:rsidR="00F37AA0" w:rsidRPr="0054273E" w:rsidRDefault="003F62F3" w:rsidP="007E4F06">
      <w:pPr>
        <w:pStyle w:val="MBT"/>
        <w:rPr>
          <w:lang w:val="en-GB"/>
        </w:rPr>
      </w:pPr>
      <w:r w:rsidRPr="0054273E">
        <w:rPr>
          <w:lang w:val="en-GB"/>
        </w:rPr>
        <w:t xml:space="preserve">The </w:t>
      </w:r>
      <w:r w:rsidRPr="0054273E">
        <w:rPr>
          <w:b/>
          <w:lang w:val="en-GB"/>
        </w:rPr>
        <w:t>legal basis for residence applications</w:t>
      </w:r>
      <w:r w:rsidRPr="0054273E">
        <w:rPr>
          <w:lang w:val="en-GB"/>
        </w:rPr>
        <w:t xml:space="preserve"> is the </w:t>
      </w:r>
      <w:r w:rsidR="00F37AA0" w:rsidRPr="0054273E">
        <w:rPr>
          <w:b/>
          <w:lang w:val="en-GB"/>
        </w:rPr>
        <w:t>Aliens Act</w:t>
      </w:r>
      <w:r w:rsidR="00F37AA0" w:rsidRPr="0054273E">
        <w:rPr>
          <w:lang w:val="en-GB"/>
        </w:rPr>
        <w:t xml:space="preserve"> (</w:t>
      </w:r>
      <w:r w:rsidR="00F37AA0" w:rsidRPr="0054273E">
        <w:rPr>
          <w:i/>
          <w:lang w:val="en-GB"/>
        </w:rPr>
        <w:t>Vreemdelingenwet</w:t>
      </w:r>
      <w:r w:rsidR="00F37AA0" w:rsidRPr="0054273E">
        <w:rPr>
          <w:lang w:val="en-GB"/>
        </w:rPr>
        <w:t xml:space="preserve"> 2000)</w:t>
      </w:r>
      <w:r w:rsidR="00B2424C" w:rsidRPr="0054273E">
        <w:rPr>
          <w:lang w:val="en-GB"/>
        </w:rPr>
        <w:t>,</w:t>
      </w:r>
      <w:r w:rsidR="005619E2" w:rsidRPr="0054273E">
        <w:rPr>
          <w:rStyle w:val="FootnoteReference"/>
          <w:lang w:val="en-GB"/>
        </w:rPr>
        <w:footnoteReference w:id="4"/>
      </w:r>
      <w:r w:rsidRPr="0054273E">
        <w:rPr>
          <w:lang w:val="en-GB"/>
        </w:rPr>
        <w:t xml:space="preserve"> as amended </w:t>
      </w:r>
      <w:r w:rsidR="00F37AA0" w:rsidRPr="0054273E">
        <w:rPr>
          <w:lang w:val="en-GB"/>
        </w:rPr>
        <w:t>in 2017</w:t>
      </w:r>
      <w:r w:rsidR="00EC4209" w:rsidRPr="0054273E">
        <w:rPr>
          <w:lang w:val="en-GB"/>
        </w:rPr>
        <w:t>; this legal basis is</w:t>
      </w:r>
      <w:r w:rsidR="00F37AA0" w:rsidRPr="0054273E">
        <w:rPr>
          <w:lang w:val="en-GB"/>
        </w:rPr>
        <w:t xml:space="preserve"> further </w:t>
      </w:r>
      <w:r w:rsidR="00EC4209" w:rsidRPr="0054273E">
        <w:rPr>
          <w:lang w:val="en-GB"/>
        </w:rPr>
        <w:t xml:space="preserve">detailed </w:t>
      </w:r>
      <w:r w:rsidR="00F37AA0" w:rsidRPr="0054273E">
        <w:rPr>
          <w:lang w:val="en-GB"/>
        </w:rPr>
        <w:t xml:space="preserve">in the </w:t>
      </w:r>
      <w:r w:rsidR="00F37AA0" w:rsidRPr="0054273E">
        <w:rPr>
          <w:b/>
          <w:lang w:val="en-GB"/>
        </w:rPr>
        <w:t>Aliens Decree</w:t>
      </w:r>
      <w:r w:rsidR="00F37AA0" w:rsidRPr="0054273E">
        <w:rPr>
          <w:lang w:val="en-GB"/>
        </w:rPr>
        <w:t xml:space="preserve"> (</w:t>
      </w:r>
      <w:r w:rsidR="00F37AA0" w:rsidRPr="0054273E">
        <w:rPr>
          <w:i/>
          <w:lang w:val="en-GB"/>
        </w:rPr>
        <w:t>Vreemdelingenbesluit</w:t>
      </w:r>
      <w:r w:rsidR="00F37AA0" w:rsidRPr="0054273E">
        <w:rPr>
          <w:lang w:val="en-GB"/>
        </w:rPr>
        <w:t xml:space="preserve"> 2000)</w:t>
      </w:r>
      <w:r w:rsidR="00B2424C" w:rsidRPr="0054273E">
        <w:rPr>
          <w:lang w:val="en-GB"/>
        </w:rPr>
        <w:t>,</w:t>
      </w:r>
      <w:r w:rsidR="005619E2" w:rsidRPr="0054273E">
        <w:rPr>
          <w:rStyle w:val="FootnoteReference"/>
          <w:lang w:val="en-GB"/>
        </w:rPr>
        <w:footnoteReference w:id="5"/>
      </w:r>
      <w:r w:rsidR="00F37AA0" w:rsidRPr="0054273E">
        <w:rPr>
          <w:lang w:val="en-GB"/>
        </w:rPr>
        <w:t xml:space="preserve"> as amended</w:t>
      </w:r>
      <w:r w:rsidR="00EC4209" w:rsidRPr="0054273E">
        <w:rPr>
          <w:lang w:val="en-GB"/>
        </w:rPr>
        <w:t xml:space="preserve"> in </w:t>
      </w:r>
      <w:r w:rsidR="00C67D4C" w:rsidRPr="0054273E">
        <w:rPr>
          <w:lang w:val="en-GB"/>
        </w:rPr>
        <w:t>June 2017</w:t>
      </w:r>
      <w:r w:rsidR="00F37AA0" w:rsidRPr="0054273E">
        <w:rPr>
          <w:lang w:val="en-GB"/>
        </w:rPr>
        <w:t xml:space="preserve">. </w:t>
      </w:r>
      <w:r w:rsidR="00EC4209" w:rsidRPr="0054273E">
        <w:rPr>
          <w:lang w:val="en-GB"/>
        </w:rPr>
        <w:t>F</w:t>
      </w:r>
      <w:r w:rsidR="00F37AA0" w:rsidRPr="0054273E">
        <w:rPr>
          <w:lang w:val="en-GB"/>
        </w:rPr>
        <w:t xml:space="preserve">urther explanations </w:t>
      </w:r>
      <w:r w:rsidR="00EC4209" w:rsidRPr="0054273E">
        <w:rPr>
          <w:lang w:val="en-GB"/>
        </w:rPr>
        <w:t xml:space="preserve">on </w:t>
      </w:r>
      <w:r w:rsidR="009253BA" w:rsidRPr="0054273E">
        <w:rPr>
          <w:lang w:val="en-GB"/>
        </w:rPr>
        <w:t xml:space="preserve">the Aliens Act </w:t>
      </w:r>
      <w:r w:rsidR="00F37AA0" w:rsidRPr="0054273E">
        <w:rPr>
          <w:lang w:val="en-GB"/>
        </w:rPr>
        <w:t xml:space="preserve">can be found in the </w:t>
      </w:r>
      <w:r w:rsidR="00F37AA0" w:rsidRPr="0054273E">
        <w:rPr>
          <w:b/>
          <w:lang w:val="en-GB"/>
        </w:rPr>
        <w:t>Implementation Guidelines of the Aliens Act</w:t>
      </w:r>
      <w:r w:rsidR="00F37AA0" w:rsidRPr="0054273E">
        <w:rPr>
          <w:lang w:val="en-GB"/>
        </w:rPr>
        <w:t xml:space="preserve"> (</w:t>
      </w:r>
      <w:r w:rsidR="00F37AA0" w:rsidRPr="0054273E">
        <w:rPr>
          <w:i/>
          <w:lang w:val="en-GB"/>
        </w:rPr>
        <w:t xml:space="preserve">Vreemdelingencirculaire </w:t>
      </w:r>
      <w:r w:rsidR="00F37AA0" w:rsidRPr="0054273E">
        <w:rPr>
          <w:lang w:val="en-GB"/>
        </w:rPr>
        <w:t>2000)</w:t>
      </w:r>
      <w:r w:rsidR="005619E2" w:rsidRPr="0054273E">
        <w:rPr>
          <w:rStyle w:val="FootnoteReference"/>
          <w:lang w:val="en-GB"/>
        </w:rPr>
        <w:footnoteReference w:id="6"/>
      </w:r>
      <w:r w:rsidR="00F37AA0" w:rsidRPr="0054273E">
        <w:rPr>
          <w:lang w:val="en-GB"/>
        </w:rPr>
        <w:t xml:space="preserve"> as amended</w:t>
      </w:r>
      <w:r w:rsidR="00EC4209" w:rsidRPr="0054273E">
        <w:rPr>
          <w:lang w:val="en-GB"/>
        </w:rPr>
        <w:t xml:space="preserve"> in </w:t>
      </w:r>
      <w:r w:rsidR="00C67D4C" w:rsidRPr="0054273E">
        <w:rPr>
          <w:lang w:val="en-GB"/>
        </w:rPr>
        <w:t>December 2017</w:t>
      </w:r>
      <w:r w:rsidR="00F37AA0" w:rsidRPr="0054273E">
        <w:rPr>
          <w:lang w:val="en-GB"/>
        </w:rPr>
        <w:t>.</w:t>
      </w:r>
      <w:r w:rsidR="0069302E" w:rsidRPr="0054273E">
        <w:rPr>
          <w:lang w:val="en-GB"/>
        </w:rPr>
        <w:t xml:space="preserve"> </w:t>
      </w:r>
    </w:p>
    <w:p w14:paraId="076D8397" w14:textId="77777777" w:rsidR="00905DBF" w:rsidRPr="0054273E" w:rsidRDefault="00905DBF" w:rsidP="007E4F06">
      <w:pPr>
        <w:pStyle w:val="MBT"/>
        <w:rPr>
          <w:lang w:val="en-GB"/>
        </w:rPr>
      </w:pPr>
    </w:p>
    <w:p w14:paraId="2435EAAD" w14:textId="4AAF218F" w:rsidR="00214646" w:rsidRPr="0054273E" w:rsidRDefault="00905DBF" w:rsidP="007E4F06">
      <w:pPr>
        <w:pStyle w:val="MBT"/>
        <w:rPr>
          <w:lang w:val="en-GB"/>
        </w:rPr>
      </w:pPr>
      <w:r w:rsidRPr="0054273E">
        <w:rPr>
          <w:lang w:val="en-GB"/>
        </w:rPr>
        <w:t xml:space="preserve">The </w:t>
      </w:r>
      <w:r w:rsidRPr="0054273E">
        <w:rPr>
          <w:b/>
          <w:lang w:val="en-GB"/>
        </w:rPr>
        <w:t>Aliens Act</w:t>
      </w:r>
      <w:r w:rsidR="008372C4" w:rsidRPr="0054273E">
        <w:rPr>
          <w:lang w:val="en-GB"/>
        </w:rPr>
        <w:t xml:space="preserve"> regulates the more general provisions of </w:t>
      </w:r>
      <w:r w:rsidR="00384415" w:rsidRPr="0054273E">
        <w:rPr>
          <w:b/>
          <w:lang w:val="en-GB"/>
        </w:rPr>
        <w:t xml:space="preserve">entry to the Netherlands, </w:t>
      </w:r>
      <w:r w:rsidR="008372C4" w:rsidRPr="0054273E">
        <w:rPr>
          <w:b/>
          <w:lang w:val="en-GB"/>
        </w:rPr>
        <w:t>visa applications, asylum procedures and residence permits</w:t>
      </w:r>
      <w:r w:rsidR="008372C4" w:rsidRPr="0054273E">
        <w:rPr>
          <w:lang w:val="en-GB"/>
        </w:rPr>
        <w:t xml:space="preserve">. The Act </w:t>
      </w:r>
      <w:r w:rsidRPr="0054273E">
        <w:rPr>
          <w:lang w:val="en-GB"/>
        </w:rPr>
        <w:t xml:space="preserve">states that a migrant can stay </w:t>
      </w:r>
      <w:r w:rsidR="00FC57FF" w:rsidRPr="0054273E">
        <w:rPr>
          <w:lang w:val="en-GB"/>
        </w:rPr>
        <w:t xml:space="preserve">in the Netherlands </w:t>
      </w:r>
      <w:r w:rsidR="008372C4" w:rsidRPr="0054273E">
        <w:rPr>
          <w:lang w:val="en-GB"/>
        </w:rPr>
        <w:t xml:space="preserve">(for longer than 90 days) </w:t>
      </w:r>
      <w:r w:rsidRPr="0054273E">
        <w:rPr>
          <w:lang w:val="en-GB"/>
        </w:rPr>
        <w:t>only with a valid residence permit.</w:t>
      </w:r>
      <w:r w:rsidRPr="0054273E">
        <w:rPr>
          <w:rStyle w:val="FootnoteReference"/>
          <w:lang w:val="en-GB"/>
        </w:rPr>
        <w:footnoteReference w:id="7"/>
      </w:r>
      <w:r w:rsidRPr="0054273E">
        <w:rPr>
          <w:lang w:val="en-GB"/>
        </w:rPr>
        <w:t xml:space="preserve"> </w:t>
      </w:r>
      <w:r w:rsidR="008372C4" w:rsidRPr="0054273E">
        <w:rPr>
          <w:lang w:val="en-GB"/>
        </w:rPr>
        <w:t xml:space="preserve">The </w:t>
      </w:r>
      <w:r w:rsidR="008372C4" w:rsidRPr="0054273E">
        <w:rPr>
          <w:b/>
          <w:lang w:val="en-GB"/>
        </w:rPr>
        <w:t>residence permit</w:t>
      </w:r>
      <w:r w:rsidR="008372C4" w:rsidRPr="0054273E">
        <w:rPr>
          <w:lang w:val="en-GB"/>
        </w:rPr>
        <w:t xml:space="preserve"> is </w:t>
      </w:r>
      <w:r w:rsidR="008372C4" w:rsidRPr="0054273E">
        <w:rPr>
          <w:b/>
          <w:lang w:val="en-GB"/>
        </w:rPr>
        <w:t>granted, withdrawn or rejected by the Minister of Security and Justice</w:t>
      </w:r>
      <w:r w:rsidR="00B2424C" w:rsidRPr="0054273E">
        <w:rPr>
          <w:lang w:val="en-GB"/>
        </w:rPr>
        <w:t>.</w:t>
      </w:r>
      <w:r w:rsidR="008372C4" w:rsidRPr="0054273E">
        <w:rPr>
          <w:rStyle w:val="FootnoteReference"/>
          <w:lang w:val="en-GB"/>
        </w:rPr>
        <w:footnoteReference w:id="8"/>
      </w:r>
      <w:r w:rsidR="008372C4" w:rsidRPr="0054273E">
        <w:rPr>
          <w:lang w:val="en-GB"/>
        </w:rPr>
        <w:t xml:space="preserve"> The Minister has the power to withdraw or change the status of a residence permit </w:t>
      </w:r>
      <w:r w:rsidR="008372C4" w:rsidRPr="0054273E">
        <w:rPr>
          <w:b/>
          <w:lang w:val="en-GB"/>
        </w:rPr>
        <w:t>on his own initiative</w:t>
      </w:r>
      <w:r w:rsidR="008372C4" w:rsidRPr="0054273E">
        <w:rPr>
          <w:lang w:val="en-GB"/>
        </w:rPr>
        <w:t>.</w:t>
      </w:r>
      <w:r w:rsidR="008372C4" w:rsidRPr="0054273E">
        <w:rPr>
          <w:rStyle w:val="FootnoteReference"/>
          <w:lang w:val="en-GB"/>
        </w:rPr>
        <w:footnoteReference w:id="9"/>
      </w:r>
      <w:r w:rsidR="008372C4" w:rsidRPr="0054273E">
        <w:rPr>
          <w:lang w:val="en-GB"/>
        </w:rPr>
        <w:t xml:space="preserve"> Furthermore, the </w:t>
      </w:r>
      <w:r w:rsidR="00EC4209" w:rsidRPr="0054273E">
        <w:rPr>
          <w:lang w:val="en-GB"/>
        </w:rPr>
        <w:t xml:space="preserve">Act </w:t>
      </w:r>
      <w:r w:rsidR="008372C4" w:rsidRPr="0054273E">
        <w:rPr>
          <w:lang w:val="en-GB"/>
        </w:rPr>
        <w:t xml:space="preserve">sets out that a residence permit for a fixed period can be granted by the Minister for a maximum of </w:t>
      </w:r>
      <w:r w:rsidR="008372C4" w:rsidRPr="0054273E">
        <w:rPr>
          <w:b/>
          <w:lang w:val="en-GB"/>
        </w:rPr>
        <w:t>five years</w:t>
      </w:r>
      <w:r w:rsidR="008372C4" w:rsidRPr="0054273E">
        <w:rPr>
          <w:rStyle w:val="FootnoteReference"/>
          <w:lang w:val="en-GB"/>
        </w:rPr>
        <w:footnoteReference w:id="10"/>
      </w:r>
      <w:r w:rsidR="008372C4" w:rsidRPr="0054273E">
        <w:rPr>
          <w:lang w:val="en-GB"/>
        </w:rPr>
        <w:t xml:space="preserve"> </w:t>
      </w:r>
      <w:r w:rsidR="009253BA" w:rsidRPr="0054273E">
        <w:rPr>
          <w:lang w:val="en-GB"/>
        </w:rPr>
        <w:t xml:space="preserve">and that </w:t>
      </w:r>
      <w:r w:rsidR="009253BA" w:rsidRPr="0054273E">
        <w:rPr>
          <w:b/>
          <w:lang w:val="en-GB"/>
        </w:rPr>
        <w:t>m</w:t>
      </w:r>
      <w:r w:rsidR="008372C4" w:rsidRPr="0054273E">
        <w:rPr>
          <w:b/>
          <w:lang w:val="en-GB"/>
        </w:rPr>
        <w:t>ore specific conditions</w:t>
      </w:r>
      <w:r w:rsidR="008372C4" w:rsidRPr="0054273E">
        <w:rPr>
          <w:lang w:val="en-GB"/>
        </w:rPr>
        <w:t xml:space="preserve"> for the granting of residence permits are set out by decree and/or implementing rules</w:t>
      </w:r>
      <w:r w:rsidR="009253BA" w:rsidRPr="0054273E">
        <w:rPr>
          <w:rStyle w:val="FootnoteReference"/>
          <w:lang w:val="en-GB"/>
        </w:rPr>
        <w:footnoteReference w:id="11"/>
      </w:r>
      <w:r w:rsidR="009253BA" w:rsidRPr="0054273E">
        <w:rPr>
          <w:lang w:val="en-GB"/>
        </w:rPr>
        <w:t xml:space="preserve"> (i.e. the Aliens Decree and the Implementation Guidelines)</w:t>
      </w:r>
      <w:r w:rsidR="008372C4" w:rsidRPr="0054273E">
        <w:rPr>
          <w:lang w:val="en-GB"/>
        </w:rPr>
        <w:t>.</w:t>
      </w:r>
      <w:r w:rsidR="009C36C5" w:rsidRPr="0054273E">
        <w:rPr>
          <w:lang w:val="en-GB"/>
        </w:rPr>
        <w:t xml:space="preserve"> </w:t>
      </w:r>
      <w:r w:rsidR="003D14E6" w:rsidRPr="0054273E">
        <w:rPr>
          <w:lang w:val="en-GB"/>
        </w:rPr>
        <w:t xml:space="preserve">The Act stipulates also </w:t>
      </w:r>
      <w:r w:rsidR="003D14E6" w:rsidRPr="0054273E">
        <w:rPr>
          <w:b/>
          <w:lang w:val="en-GB"/>
        </w:rPr>
        <w:t>reasons why an application can be rejected</w:t>
      </w:r>
      <w:r w:rsidR="003D14E6" w:rsidRPr="0054273E">
        <w:rPr>
          <w:lang w:val="en-GB"/>
        </w:rPr>
        <w:t xml:space="preserve">, including </w:t>
      </w:r>
      <w:r w:rsidR="00AA2C34" w:rsidRPr="0054273E">
        <w:rPr>
          <w:lang w:val="en-GB"/>
        </w:rPr>
        <w:t xml:space="preserve">the reason that the applicant is a </w:t>
      </w:r>
      <w:r w:rsidR="003D14E6" w:rsidRPr="0054273E">
        <w:rPr>
          <w:lang w:val="en-GB"/>
        </w:rPr>
        <w:t xml:space="preserve">danger to the public </w:t>
      </w:r>
      <w:r w:rsidR="00AA2C34" w:rsidRPr="0054273E">
        <w:rPr>
          <w:lang w:val="en-GB"/>
        </w:rPr>
        <w:t xml:space="preserve">order </w:t>
      </w:r>
      <w:r w:rsidR="003D14E6" w:rsidRPr="0054273E">
        <w:rPr>
          <w:lang w:val="en-GB"/>
        </w:rPr>
        <w:t>and public security.</w:t>
      </w:r>
      <w:r w:rsidR="003D14E6" w:rsidRPr="0054273E">
        <w:rPr>
          <w:rStyle w:val="FootnoteReference"/>
          <w:lang w:val="en-GB"/>
        </w:rPr>
        <w:footnoteReference w:id="12"/>
      </w:r>
    </w:p>
    <w:p w14:paraId="0D4A2118" w14:textId="3CFD4711" w:rsidR="00F637B7" w:rsidRPr="0054273E" w:rsidRDefault="00F637B7" w:rsidP="007E4F06">
      <w:pPr>
        <w:pStyle w:val="MBT"/>
        <w:rPr>
          <w:lang w:val="en-GB"/>
        </w:rPr>
      </w:pPr>
      <w:r w:rsidRPr="0054273E">
        <w:rPr>
          <w:lang w:val="en-GB"/>
        </w:rPr>
        <w:lastRenderedPageBreak/>
        <w:t xml:space="preserve">The </w:t>
      </w:r>
      <w:r w:rsidRPr="0054273E">
        <w:rPr>
          <w:b/>
          <w:lang w:val="en-GB"/>
        </w:rPr>
        <w:t>Aliens Decree</w:t>
      </w:r>
      <w:r w:rsidRPr="0054273E">
        <w:rPr>
          <w:lang w:val="en-GB"/>
        </w:rPr>
        <w:t xml:space="preserve"> is more specific in that it set</w:t>
      </w:r>
      <w:r w:rsidR="00AA2C34" w:rsidRPr="0054273E">
        <w:rPr>
          <w:lang w:val="en-GB"/>
        </w:rPr>
        <w:t>s</w:t>
      </w:r>
      <w:r w:rsidRPr="0054273E">
        <w:rPr>
          <w:lang w:val="en-GB"/>
        </w:rPr>
        <w:t xml:space="preserve"> out</w:t>
      </w:r>
      <w:r w:rsidR="009253BA" w:rsidRPr="0054273E">
        <w:rPr>
          <w:lang w:val="en-GB"/>
        </w:rPr>
        <w:t>,</w:t>
      </w:r>
      <w:r w:rsidRPr="0054273E">
        <w:rPr>
          <w:lang w:val="en-GB"/>
        </w:rPr>
        <w:t xml:space="preserve"> for example</w:t>
      </w:r>
      <w:r w:rsidR="009253BA" w:rsidRPr="0054273E">
        <w:rPr>
          <w:lang w:val="en-GB"/>
        </w:rPr>
        <w:t>,</w:t>
      </w:r>
      <w:r w:rsidRPr="0054273E">
        <w:rPr>
          <w:lang w:val="en-GB"/>
        </w:rPr>
        <w:t xml:space="preserve"> that a person can be refused access to the Netherlands if no longer fulfilling the residence conditions.</w:t>
      </w:r>
      <w:r w:rsidRPr="0054273E">
        <w:rPr>
          <w:rStyle w:val="FootnoteReference"/>
          <w:lang w:val="en-GB"/>
        </w:rPr>
        <w:footnoteReference w:id="13"/>
      </w:r>
      <w:r w:rsidRPr="0054273E">
        <w:rPr>
          <w:lang w:val="en-GB"/>
        </w:rPr>
        <w:t xml:space="preserve"> The Decree further </w:t>
      </w:r>
      <w:r w:rsidRPr="0054273E">
        <w:rPr>
          <w:b/>
          <w:lang w:val="en-GB"/>
        </w:rPr>
        <w:t>lists all types of residence permits</w:t>
      </w:r>
      <w:r w:rsidRPr="0054273E">
        <w:rPr>
          <w:lang w:val="en-GB"/>
        </w:rPr>
        <w:t xml:space="preserve"> that can be given </w:t>
      </w:r>
      <w:r w:rsidRPr="0054273E">
        <w:rPr>
          <w:b/>
          <w:lang w:val="en-GB"/>
        </w:rPr>
        <w:t>for a fixed term</w:t>
      </w:r>
      <w:r w:rsidR="00E52D25" w:rsidRPr="0054273E">
        <w:rPr>
          <w:lang w:val="en-GB"/>
        </w:rPr>
        <w:t>, including, inter alia, the residence permit</w:t>
      </w:r>
      <w:r w:rsidRPr="0054273E">
        <w:rPr>
          <w:lang w:val="en-GB"/>
        </w:rPr>
        <w:t xml:space="preserve"> for </w:t>
      </w:r>
      <w:r w:rsidRPr="0054273E">
        <w:rPr>
          <w:b/>
          <w:lang w:val="en-GB"/>
        </w:rPr>
        <w:t>investors</w:t>
      </w:r>
      <w:r w:rsidRPr="0054273E">
        <w:rPr>
          <w:lang w:val="en-GB"/>
        </w:rPr>
        <w:t>.</w:t>
      </w:r>
      <w:r w:rsidRPr="0054273E">
        <w:rPr>
          <w:rStyle w:val="FootnoteReference"/>
          <w:lang w:val="en-GB"/>
        </w:rPr>
        <w:footnoteReference w:id="14"/>
      </w:r>
      <w:r w:rsidR="00F51A0F" w:rsidRPr="0054273E">
        <w:rPr>
          <w:lang w:val="en-GB"/>
        </w:rPr>
        <w:t xml:space="preserve"> The </w:t>
      </w:r>
      <w:r w:rsidR="00F51A0F" w:rsidRPr="0054273E">
        <w:rPr>
          <w:b/>
          <w:lang w:val="en-GB"/>
        </w:rPr>
        <w:t>Implementation Guidance</w:t>
      </w:r>
      <w:r w:rsidR="00F51A0F" w:rsidRPr="0054273E">
        <w:rPr>
          <w:lang w:val="en-GB"/>
        </w:rPr>
        <w:t xml:space="preserve"> further sets out the specific </w:t>
      </w:r>
      <w:r w:rsidR="009F6D03" w:rsidRPr="0054273E">
        <w:rPr>
          <w:lang w:val="en-GB"/>
        </w:rPr>
        <w:t xml:space="preserve">procedures for application, including the </w:t>
      </w:r>
      <w:r w:rsidR="00F51A0F" w:rsidRPr="0054273E">
        <w:rPr>
          <w:b/>
          <w:lang w:val="en-GB"/>
        </w:rPr>
        <w:t>application procedure</w:t>
      </w:r>
      <w:r w:rsidR="00F51A0F" w:rsidRPr="0054273E">
        <w:rPr>
          <w:lang w:val="en-GB"/>
        </w:rPr>
        <w:t xml:space="preserve"> of the </w:t>
      </w:r>
      <w:r w:rsidR="009F6D03" w:rsidRPr="0054273E">
        <w:rPr>
          <w:lang w:val="en-GB"/>
        </w:rPr>
        <w:t>investors’</w:t>
      </w:r>
      <w:r w:rsidR="00F51A0F" w:rsidRPr="0054273E">
        <w:rPr>
          <w:lang w:val="en-GB"/>
        </w:rPr>
        <w:t xml:space="preserve"> residence permit.</w:t>
      </w:r>
      <w:r w:rsidR="00F51A0F" w:rsidRPr="0054273E">
        <w:rPr>
          <w:rStyle w:val="FootnoteReference"/>
          <w:lang w:val="en-GB"/>
        </w:rPr>
        <w:footnoteReference w:id="15"/>
      </w:r>
    </w:p>
    <w:p w14:paraId="25B31F80" w14:textId="77777777" w:rsidR="00F637B7" w:rsidRPr="0054273E" w:rsidRDefault="00F637B7" w:rsidP="007E4F06">
      <w:pPr>
        <w:pStyle w:val="MBT"/>
        <w:rPr>
          <w:lang w:val="en-GB"/>
        </w:rPr>
      </w:pPr>
    </w:p>
    <w:p w14:paraId="33795C5B" w14:textId="1DF2296F" w:rsidR="00214646" w:rsidRPr="0054273E" w:rsidRDefault="00214646" w:rsidP="007E4F06">
      <w:pPr>
        <w:pStyle w:val="MBT"/>
        <w:rPr>
          <w:lang w:val="en-GB"/>
        </w:rPr>
      </w:pPr>
      <w:r w:rsidRPr="0054273E">
        <w:rPr>
          <w:lang w:val="en-GB"/>
        </w:rPr>
        <w:t>The investor</w:t>
      </w:r>
      <w:r w:rsidR="00E52D25" w:rsidRPr="0054273E">
        <w:rPr>
          <w:lang w:val="en-GB"/>
        </w:rPr>
        <w:t>s</w:t>
      </w:r>
      <w:r w:rsidR="00AA2C34" w:rsidRPr="0054273E">
        <w:rPr>
          <w:lang w:val="en-GB"/>
        </w:rPr>
        <w:t>’</w:t>
      </w:r>
      <w:r w:rsidR="00E52D25" w:rsidRPr="0054273E">
        <w:rPr>
          <w:lang w:val="en-GB"/>
        </w:rPr>
        <w:t xml:space="preserve"> </w:t>
      </w:r>
      <w:r w:rsidRPr="0054273E">
        <w:rPr>
          <w:lang w:val="en-GB"/>
        </w:rPr>
        <w:t>residence scheme required</w:t>
      </w:r>
      <w:r w:rsidR="00E52D25" w:rsidRPr="0054273E">
        <w:rPr>
          <w:lang w:val="en-GB"/>
        </w:rPr>
        <w:t>, since it was launched,</w:t>
      </w:r>
      <w:r w:rsidRPr="0054273E">
        <w:rPr>
          <w:lang w:val="en-GB"/>
        </w:rPr>
        <w:t xml:space="preserve"> th</w:t>
      </w:r>
      <w:r w:rsidR="00E52D25" w:rsidRPr="0054273E">
        <w:rPr>
          <w:lang w:val="en-GB"/>
        </w:rPr>
        <w:t>at th</w:t>
      </w:r>
      <w:r w:rsidRPr="0054273E">
        <w:rPr>
          <w:lang w:val="en-GB"/>
        </w:rPr>
        <w:t xml:space="preserve">e following four </w:t>
      </w:r>
      <w:r w:rsidR="00E52D25" w:rsidRPr="0054273E">
        <w:rPr>
          <w:lang w:val="en-GB"/>
        </w:rPr>
        <w:t>requirements concur</w:t>
      </w:r>
      <w:r w:rsidR="00B2424C" w:rsidRPr="0054273E">
        <w:rPr>
          <w:lang w:val="en-GB"/>
        </w:rPr>
        <w:t>:</w:t>
      </w:r>
      <w:r w:rsidR="00DB1F7D" w:rsidRPr="0054273E">
        <w:rPr>
          <w:rStyle w:val="FootnoteReference"/>
          <w:lang w:val="en-GB"/>
        </w:rPr>
        <w:footnoteReference w:id="16"/>
      </w:r>
      <w:r w:rsidRPr="0054273E">
        <w:rPr>
          <w:lang w:val="en-GB"/>
        </w:rPr>
        <w:t xml:space="preserve"> </w:t>
      </w:r>
    </w:p>
    <w:p w14:paraId="51E74B80" w14:textId="6E520B9A" w:rsidR="00214646" w:rsidRPr="0054273E" w:rsidRDefault="00E52D25" w:rsidP="00F6568E">
      <w:pPr>
        <w:pStyle w:val="MMultilevel"/>
        <w:rPr>
          <w:lang w:val="en-GB"/>
        </w:rPr>
      </w:pPr>
      <w:r w:rsidRPr="0054273E">
        <w:rPr>
          <w:lang w:val="en-GB"/>
        </w:rPr>
        <w:t xml:space="preserve">Fulfilment of the </w:t>
      </w:r>
      <w:r w:rsidRPr="0054273E">
        <w:rPr>
          <w:b/>
          <w:lang w:val="en-GB"/>
        </w:rPr>
        <w:t xml:space="preserve">general </w:t>
      </w:r>
      <w:r w:rsidR="00214646" w:rsidRPr="0054273E">
        <w:rPr>
          <w:b/>
          <w:lang w:val="en-GB"/>
        </w:rPr>
        <w:t>application conditions</w:t>
      </w:r>
      <w:r w:rsidR="00214646" w:rsidRPr="0054273E">
        <w:rPr>
          <w:lang w:val="en-GB"/>
        </w:rPr>
        <w:t xml:space="preserve"> (no criminal past declaration, valid passport, tuberculosis test</w:t>
      </w:r>
      <w:r w:rsidR="00DB1F7D" w:rsidRPr="0054273E">
        <w:rPr>
          <w:lang w:val="en-GB"/>
        </w:rPr>
        <w:t>, no danger to public, public security and public health</w:t>
      </w:r>
      <w:r w:rsidR="00214646" w:rsidRPr="0054273E">
        <w:rPr>
          <w:lang w:val="en-GB"/>
        </w:rPr>
        <w:t xml:space="preserve">); </w:t>
      </w:r>
    </w:p>
    <w:p w14:paraId="4378B6A1" w14:textId="718EAD53" w:rsidR="00214646" w:rsidRPr="0054273E" w:rsidRDefault="00AA2C34" w:rsidP="00F6568E">
      <w:pPr>
        <w:pStyle w:val="MMultilevel"/>
        <w:rPr>
          <w:lang w:val="en-GB"/>
        </w:rPr>
      </w:pPr>
      <w:r w:rsidRPr="0054273E">
        <w:rPr>
          <w:b/>
          <w:lang w:val="en-GB"/>
        </w:rPr>
        <w:t>I</w:t>
      </w:r>
      <w:r w:rsidR="00214646" w:rsidRPr="0054273E">
        <w:rPr>
          <w:b/>
          <w:lang w:val="en-GB"/>
        </w:rPr>
        <w:t>nvestment</w:t>
      </w:r>
      <w:r w:rsidR="00214646" w:rsidRPr="0054273E">
        <w:rPr>
          <w:lang w:val="en-GB"/>
        </w:rPr>
        <w:t xml:space="preserve"> of </w:t>
      </w:r>
      <w:r w:rsidR="00214646" w:rsidRPr="0054273E">
        <w:rPr>
          <w:b/>
          <w:lang w:val="en-GB"/>
        </w:rPr>
        <w:t>EUR 1 250 000</w:t>
      </w:r>
      <w:r w:rsidR="00214646" w:rsidRPr="0054273E">
        <w:rPr>
          <w:lang w:val="en-GB"/>
        </w:rPr>
        <w:t xml:space="preserve">, deposited in a Dutch bank account, or an EU account that is supervised by the Dutch National Bank; </w:t>
      </w:r>
    </w:p>
    <w:p w14:paraId="07A6BBC1" w14:textId="41CDAE7A" w:rsidR="00AA2C34" w:rsidRPr="0054273E" w:rsidRDefault="00C3534D" w:rsidP="00F6568E">
      <w:pPr>
        <w:pStyle w:val="MMultilevel"/>
        <w:rPr>
          <w:lang w:val="en-GB"/>
        </w:rPr>
      </w:pPr>
      <w:r w:rsidRPr="0054273E">
        <w:rPr>
          <w:lang w:val="en-GB"/>
        </w:rPr>
        <w:t>Investment</w:t>
      </w:r>
      <w:r w:rsidR="00DB1F7D" w:rsidRPr="0054273E">
        <w:rPr>
          <w:lang w:val="en-GB"/>
        </w:rPr>
        <w:t xml:space="preserve"> made </w:t>
      </w:r>
      <w:r w:rsidR="00DB1F7D" w:rsidRPr="0054273E">
        <w:rPr>
          <w:b/>
          <w:lang w:val="en-GB"/>
        </w:rPr>
        <w:t>in a Dutch company</w:t>
      </w:r>
      <w:r w:rsidR="00214646" w:rsidRPr="0054273E">
        <w:rPr>
          <w:lang w:val="en-GB"/>
        </w:rPr>
        <w:t xml:space="preserve"> of an </w:t>
      </w:r>
      <w:r w:rsidR="00214646" w:rsidRPr="0054273E">
        <w:rPr>
          <w:b/>
          <w:lang w:val="en-GB"/>
        </w:rPr>
        <w:t>added value</w:t>
      </w:r>
      <w:r w:rsidR="00214646" w:rsidRPr="0054273E">
        <w:rPr>
          <w:lang w:val="en-GB"/>
        </w:rPr>
        <w:t xml:space="preserve"> </w:t>
      </w:r>
      <w:r w:rsidR="00DB1F7D" w:rsidRPr="0054273E">
        <w:rPr>
          <w:b/>
          <w:lang w:val="en-GB"/>
        </w:rPr>
        <w:t xml:space="preserve">to </w:t>
      </w:r>
      <w:r w:rsidR="00214646" w:rsidRPr="0054273E">
        <w:rPr>
          <w:b/>
          <w:lang w:val="en-GB"/>
        </w:rPr>
        <w:t>the Dutch economy</w:t>
      </w:r>
      <w:r w:rsidR="00214646" w:rsidRPr="0054273E">
        <w:rPr>
          <w:lang w:val="en-GB"/>
        </w:rPr>
        <w:t xml:space="preserve"> – </w:t>
      </w:r>
      <w:r w:rsidR="004E1B1A" w:rsidRPr="0054273E">
        <w:rPr>
          <w:lang w:val="en-GB"/>
        </w:rPr>
        <w:t xml:space="preserve">the investment should lead to increase innovation at the company and create employment. This was assessed </w:t>
      </w:r>
      <w:r w:rsidR="006F618B" w:rsidRPr="0054273E">
        <w:rPr>
          <w:lang w:val="en-GB"/>
        </w:rPr>
        <w:t xml:space="preserve">at the time </w:t>
      </w:r>
      <w:r w:rsidR="004E1B1A" w:rsidRPr="0054273E">
        <w:rPr>
          <w:lang w:val="en-GB"/>
        </w:rPr>
        <w:t xml:space="preserve">on a </w:t>
      </w:r>
      <w:r w:rsidR="004D274B" w:rsidRPr="0054273E">
        <w:rPr>
          <w:lang w:val="en-GB"/>
        </w:rPr>
        <w:t>point-based</w:t>
      </w:r>
      <w:r w:rsidR="004E1B1A" w:rsidRPr="0054273E">
        <w:rPr>
          <w:lang w:val="en-GB"/>
        </w:rPr>
        <w:t xml:space="preserve"> system</w:t>
      </w:r>
      <w:r w:rsidR="004D274B" w:rsidRPr="0054273E">
        <w:rPr>
          <w:rStyle w:val="FootnoteReference"/>
          <w:lang w:val="en-GB"/>
        </w:rPr>
        <w:footnoteReference w:id="17"/>
      </w:r>
      <w:r w:rsidR="004E1B1A" w:rsidRPr="0054273E">
        <w:rPr>
          <w:lang w:val="en-GB"/>
        </w:rPr>
        <w:t xml:space="preserve"> carried out</w:t>
      </w:r>
      <w:r w:rsidR="004D3CAA" w:rsidRPr="0054273E">
        <w:rPr>
          <w:lang w:val="en-GB"/>
        </w:rPr>
        <w:t xml:space="preserve"> by the </w:t>
      </w:r>
      <w:r w:rsidR="00161C7B" w:rsidRPr="0054273E">
        <w:rPr>
          <w:lang w:val="en-GB"/>
        </w:rPr>
        <w:t xml:space="preserve">Netherlands </w:t>
      </w:r>
      <w:r w:rsidR="004D3CAA" w:rsidRPr="0054273E">
        <w:rPr>
          <w:lang w:val="en-GB"/>
        </w:rPr>
        <w:t xml:space="preserve">Enterprise Agency (at that time called </w:t>
      </w:r>
      <w:r w:rsidR="004D3CAA" w:rsidRPr="0054273E">
        <w:rPr>
          <w:i/>
          <w:lang w:val="en-GB"/>
        </w:rPr>
        <w:t>Nederlands Agentenschap</w:t>
      </w:r>
      <w:r w:rsidR="004D3CAA" w:rsidRPr="0054273E">
        <w:rPr>
          <w:lang w:val="en-GB"/>
        </w:rPr>
        <w:t xml:space="preserve">, </w:t>
      </w:r>
      <w:r w:rsidR="004D274B" w:rsidRPr="0054273E">
        <w:rPr>
          <w:lang w:val="en-GB"/>
        </w:rPr>
        <w:t>since 2014</w:t>
      </w:r>
      <w:r w:rsidR="004D3CAA" w:rsidRPr="0054273E">
        <w:rPr>
          <w:lang w:val="en-GB"/>
        </w:rPr>
        <w:t xml:space="preserve"> called </w:t>
      </w:r>
      <w:r w:rsidR="004D3CAA" w:rsidRPr="0054273E">
        <w:rPr>
          <w:i/>
          <w:lang w:val="en-GB"/>
        </w:rPr>
        <w:t>Rijksdienst Ondernemend Nederland</w:t>
      </w:r>
      <w:r w:rsidR="004D3CAA" w:rsidRPr="0054273E">
        <w:rPr>
          <w:lang w:val="en-GB"/>
        </w:rPr>
        <w:t xml:space="preserve"> (RVO))</w:t>
      </w:r>
      <w:r w:rsidR="004E1B1A" w:rsidRPr="0054273E">
        <w:rPr>
          <w:lang w:val="en-GB"/>
        </w:rPr>
        <w:t xml:space="preserve">, whereby at least 25 points out of 50 should be obtained; </w:t>
      </w:r>
    </w:p>
    <w:p w14:paraId="0F684E77" w14:textId="79F3367F" w:rsidR="004D3CAA" w:rsidRPr="0054273E" w:rsidRDefault="00AA2C34" w:rsidP="00F6568E">
      <w:pPr>
        <w:pStyle w:val="MMultilevel"/>
        <w:rPr>
          <w:lang w:val="en-GB"/>
        </w:rPr>
      </w:pPr>
      <w:r w:rsidRPr="0054273E">
        <w:rPr>
          <w:b/>
          <w:lang w:val="en-GB"/>
        </w:rPr>
        <w:t>The</w:t>
      </w:r>
      <w:r w:rsidR="00DB1F7D" w:rsidRPr="0054273E">
        <w:rPr>
          <w:b/>
          <w:lang w:val="en-GB"/>
        </w:rPr>
        <w:t xml:space="preserve"> assets </w:t>
      </w:r>
      <w:r w:rsidR="004D274B" w:rsidRPr="0054273E">
        <w:rPr>
          <w:b/>
          <w:lang w:val="en-GB"/>
        </w:rPr>
        <w:t>are</w:t>
      </w:r>
      <w:r w:rsidR="00DB1F7D" w:rsidRPr="0054273E">
        <w:rPr>
          <w:b/>
          <w:lang w:val="en-GB"/>
        </w:rPr>
        <w:t xml:space="preserve"> not of malicious origin</w:t>
      </w:r>
      <w:r w:rsidR="00DB1F7D" w:rsidRPr="0054273E">
        <w:rPr>
          <w:lang w:val="en-GB"/>
        </w:rPr>
        <w:t xml:space="preserve"> – this was assessed on the basis of checks </w:t>
      </w:r>
      <w:r w:rsidR="00C67D4C" w:rsidRPr="0054273E">
        <w:rPr>
          <w:lang w:val="en-GB"/>
        </w:rPr>
        <w:t xml:space="preserve">(see Table under Section II.4 of this </w:t>
      </w:r>
      <w:r w:rsidR="004D274B" w:rsidRPr="0054273E">
        <w:rPr>
          <w:lang w:val="en-GB"/>
        </w:rPr>
        <w:t>R</w:t>
      </w:r>
      <w:r w:rsidR="00C67D4C" w:rsidRPr="0054273E">
        <w:rPr>
          <w:lang w:val="en-GB"/>
        </w:rPr>
        <w:t xml:space="preserve">eport) </w:t>
      </w:r>
      <w:r w:rsidR="00DB1F7D" w:rsidRPr="0054273E">
        <w:rPr>
          <w:lang w:val="en-GB"/>
        </w:rPr>
        <w:t>by the Financial Intelligence Unit (FIU) and the investor ha</w:t>
      </w:r>
      <w:r w:rsidR="004D3CAA" w:rsidRPr="0054273E">
        <w:rPr>
          <w:lang w:val="en-GB"/>
        </w:rPr>
        <w:t>d to provide an audit opinion</w:t>
      </w:r>
      <w:r w:rsidR="00DB1F7D" w:rsidRPr="0054273E">
        <w:rPr>
          <w:lang w:val="en-GB"/>
        </w:rPr>
        <w:t xml:space="preserve"> from a Dutch based accountancy. </w:t>
      </w:r>
    </w:p>
    <w:p w14:paraId="4478382D" w14:textId="77777777" w:rsidR="00AA2C34" w:rsidRPr="0054273E" w:rsidRDefault="00AA2C34" w:rsidP="00595CAF">
      <w:pPr>
        <w:pStyle w:val="MBT"/>
        <w:rPr>
          <w:lang w:val="en-GB"/>
        </w:rPr>
      </w:pPr>
    </w:p>
    <w:p w14:paraId="589578FA" w14:textId="2DC171FA" w:rsidR="00214646" w:rsidRPr="0054273E" w:rsidRDefault="00C3534D" w:rsidP="00595CAF">
      <w:pPr>
        <w:pStyle w:val="MBT"/>
        <w:rPr>
          <w:lang w:val="en-GB"/>
        </w:rPr>
      </w:pPr>
      <w:r w:rsidRPr="0054273E">
        <w:rPr>
          <w:lang w:val="en-GB"/>
        </w:rPr>
        <w:t>A</w:t>
      </w:r>
      <w:r w:rsidR="00DB1F7D" w:rsidRPr="0054273E">
        <w:rPr>
          <w:lang w:val="en-GB"/>
        </w:rPr>
        <w:t>fter evaluation of the scheme by the Minister</w:t>
      </w:r>
      <w:r w:rsidRPr="0054273E">
        <w:rPr>
          <w:lang w:val="en-GB"/>
        </w:rPr>
        <w:t xml:space="preserve">, the investors’ residence scheme was first </w:t>
      </w:r>
      <w:r w:rsidRPr="0054273E">
        <w:rPr>
          <w:b/>
          <w:lang w:val="en-GB"/>
        </w:rPr>
        <w:t xml:space="preserve">amended by </w:t>
      </w:r>
      <w:r w:rsidR="004C0FBA" w:rsidRPr="0054273E">
        <w:rPr>
          <w:b/>
          <w:lang w:val="en-GB"/>
        </w:rPr>
        <w:t>Decree of 27 May 2014</w:t>
      </w:r>
      <w:r w:rsidR="004C0FBA" w:rsidRPr="0054273E">
        <w:rPr>
          <w:rStyle w:val="FootnoteReference"/>
          <w:lang w:val="en-GB"/>
        </w:rPr>
        <w:footnoteReference w:id="18"/>
      </w:r>
      <w:r w:rsidR="004C0FBA" w:rsidRPr="0054273E">
        <w:rPr>
          <w:lang w:val="en-GB"/>
        </w:rPr>
        <w:t xml:space="preserve"> </w:t>
      </w:r>
      <w:r w:rsidR="00ED015B" w:rsidRPr="0054273E">
        <w:rPr>
          <w:lang w:val="en-GB"/>
        </w:rPr>
        <w:t xml:space="preserve">which introduced </w:t>
      </w:r>
      <w:r w:rsidR="004C0FBA" w:rsidRPr="0054273E">
        <w:rPr>
          <w:lang w:val="en-GB"/>
        </w:rPr>
        <w:t xml:space="preserve">the following </w:t>
      </w:r>
      <w:r w:rsidR="00ED015B" w:rsidRPr="0054273E">
        <w:rPr>
          <w:lang w:val="en-GB"/>
        </w:rPr>
        <w:t>changes</w:t>
      </w:r>
      <w:r w:rsidR="004C0FBA" w:rsidRPr="0054273E">
        <w:rPr>
          <w:lang w:val="en-GB"/>
        </w:rPr>
        <w:t>:</w:t>
      </w:r>
    </w:p>
    <w:p w14:paraId="097BF44A" w14:textId="774C55D9" w:rsidR="004C0FBA" w:rsidRPr="0054273E" w:rsidRDefault="004C0FBA" w:rsidP="00F6568E">
      <w:pPr>
        <w:pStyle w:val="MMultilevel"/>
        <w:rPr>
          <w:lang w:val="en-GB"/>
        </w:rPr>
      </w:pPr>
      <w:r w:rsidRPr="0054273E">
        <w:rPr>
          <w:lang w:val="en-GB"/>
        </w:rPr>
        <w:t xml:space="preserve">the investor is allowed to </w:t>
      </w:r>
      <w:r w:rsidRPr="0054273E">
        <w:rPr>
          <w:b/>
          <w:lang w:val="en-GB"/>
        </w:rPr>
        <w:t>spend eight month</w:t>
      </w:r>
      <w:r w:rsidR="00ED015B" w:rsidRPr="0054273E">
        <w:rPr>
          <w:b/>
          <w:lang w:val="en-GB"/>
        </w:rPr>
        <w:t>s</w:t>
      </w:r>
      <w:r w:rsidRPr="0054273E">
        <w:rPr>
          <w:b/>
          <w:lang w:val="en-GB"/>
        </w:rPr>
        <w:t xml:space="preserve"> outside</w:t>
      </w:r>
      <w:r w:rsidRPr="0054273E">
        <w:rPr>
          <w:lang w:val="en-GB"/>
        </w:rPr>
        <w:t xml:space="preserve"> the Netherlands without this having an impact on </w:t>
      </w:r>
      <w:r w:rsidR="009C36C5" w:rsidRPr="0054273E">
        <w:rPr>
          <w:lang w:val="en-GB"/>
        </w:rPr>
        <w:t>the</w:t>
      </w:r>
      <w:r w:rsidRPr="0054273E">
        <w:rPr>
          <w:lang w:val="en-GB"/>
        </w:rPr>
        <w:t xml:space="preserve"> residence permit;</w:t>
      </w:r>
      <w:r w:rsidR="00ED015B" w:rsidRPr="0054273E">
        <w:rPr>
          <w:lang w:val="en-GB"/>
        </w:rPr>
        <w:t xml:space="preserve"> and</w:t>
      </w:r>
    </w:p>
    <w:p w14:paraId="1C702B8A" w14:textId="12C5C31B" w:rsidR="004C0FBA" w:rsidRPr="0054273E" w:rsidRDefault="00ED015B" w:rsidP="007217A0">
      <w:pPr>
        <w:pStyle w:val="MMultilevel"/>
        <w:rPr>
          <w:lang w:val="en-GB"/>
        </w:rPr>
      </w:pPr>
      <w:r w:rsidRPr="0054273E">
        <w:rPr>
          <w:b/>
          <w:lang w:val="en-GB"/>
        </w:rPr>
        <w:t xml:space="preserve">instead </w:t>
      </w:r>
      <w:r w:rsidR="00AA2C34" w:rsidRPr="0054273E">
        <w:rPr>
          <w:b/>
          <w:lang w:val="en-GB"/>
        </w:rPr>
        <w:t>of investment in a company, the investor can</w:t>
      </w:r>
      <w:r w:rsidR="004C0FBA" w:rsidRPr="0054273E">
        <w:rPr>
          <w:b/>
          <w:lang w:val="en-GB"/>
        </w:rPr>
        <w:t xml:space="preserve"> invest in capital funds</w:t>
      </w:r>
      <w:r w:rsidR="004C0FBA" w:rsidRPr="0054273E">
        <w:rPr>
          <w:lang w:val="en-GB"/>
        </w:rPr>
        <w:t xml:space="preserve"> such as those recognised by the Ministry of Economy to be compatible with </w:t>
      </w:r>
      <w:r w:rsidR="000B5622" w:rsidRPr="0054273E">
        <w:rPr>
          <w:lang w:val="en-GB"/>
        </w:rPr>
        <w:t xml:space="preserve">the </w:t>
      </w:r>
      <w:r w:rsidR="004623DB" w:rsidRPr="0054273E">
        <w:rPr>
          <w:lang w:val="en-GB"/>
        </w:rPr>
        <w:t xml:space="preserve">rules on </w:t>
      </w:r>
      <w:r w:rsidR="00DE1A5B" w:rsidRPr="0054273E">
        <w:rPr>
          <w:lang w:val="en-GB"/>
        </w:rPr>
        <w:t>s</w:t>
      </w:r>
      <w:r w:rsidR="004C0FBA" w:rsidRPr="0054273E">
        <w:rPr>
          <w:lang w:val="en-GB"/>
        </w:rPr>
        <w:t xml:space="preserve">eed </w:t>
      </w:r>
      <w:r w:rsidR="00DE1A5B" w:rsidRPr="0054273E">
        <w:rPr>
          <w:lang w:val="en-GB"/>
        </w:rPr>
        <w:t>f</w:t>
      </w:r>
      <w:r w:rsidR="004C0FBA" w:rsidRPr="0054273E">
        <w:rPr>
          <w:lang w:val="en-GB"/>
        </w:rPr>
        <w:t>und</w:t>
      </w:r>
      <w:r w:rsidR="004623DB" w:rsidRPr="0054273E">
        <w:rPr>
          <w:lang w:val="en-GB"/>
        </w:rPr>
        <w:t>s</w:t>
      </w:r>
      <w:r w:rsidR="00B2424C" w:rsidRPr="0054273E">
        <w:rPr>
          <w:lang w:val="en-GB"/>
        </w:rPr>
        <w:t>,</w:t>
      </w:r>
      <w:r w:rsidR="000B5622" w:rsidRPr="0054273E">
        <w:rPr>
          <w:rStyle w:val="FootnoteReference"/>
          <w:lang w:val="en-GB"/>
        </w:rPr>
        <w:footnoteReference w:id="19"/>
      </w:r>
      <w:r w:rsidR="000B5622" w:rsidRPr="0054273E">
        <w:rPr>
          <w:lang w:val="en-GB"/>
        </w:rPr>
        <w:t xml:space="preserve"> or in a participation fund </w:t>
      </w:r>
      <w:r w:rsidR="006F15D0" w:rsidRPr="0054273E">
        <w:rPr>
          <w:lang w:val="en-GB"/>
        </w:rPr>
        <w:t xml:space="preserve">that is a </w:t>
      </w:r>
      <w:r w:rsidR="000B5622" w:rsidRPr="0054273E">
        <w:rPr>
          <w:lang w:val="en-GB"/>
        </w:rPr>
        <w:t>member of the</w:t>
      </w:r>
      <w:r w:rsidR="007217A0" w:rsidRPr="0054273E">
        <w:rPr>
          <w:lang w:val="en-GB"/>
        </w:rPr>
        <w:t xml:space="preserve"> Dutch Association of Investment Companies</w:t>
      </w:r>
      <w:r w:rsidR="000B5622" w:rsidRPr="0054273E">
        <w:rPr>
          <w:lang w:val="en-GB"/>
        </w:rPr>
        <w:t xml:space="preserve"> </w:t>
      </w:r>
      <w:r w:rsidR="007217A0" w:rsidRPr="0054273E">
        <w:rPr>
          <w:lang w:val="en-GB"/>
        </w:rPr>
        <w:t>(</w:t>
      </w:r>
      <w:r w:rsidR="000B5622" w:rsidRPr="0054273E">
        <w:rPr>
          <w:i/>
          <w:lang w:val="en-GB"/>
        </w:rPr>
        <w:t>Nederlandse Vereniging van Participatiemaatscha</w:t>
      </w:r>
      <w:r w:rsidR="00B2424C" w:rsidRPr="0054273E">
        <w:rPr>
          <w:i/>
          <w:lang w:val="en-GB"/>
        </w:rPr>
        <w:t>p</w:t>
      </w:r>
      <w:r w:rsidR="000B5622" w:rsidRPr="0054273E">
        <w:rPr>
          <w:i/>
          <w:lang w:val="en-GB"/>
        </w:rPr>
        <w:t>pijen</w:t>
      </w:r>
      <w:r w:rsidR="00DE1A5B" w:rsidRPr="0054273E">
        <w:rPr>
          <w:lang w:val="en-GB"/>
        </w:rPr>
        <w:t>)</w:t>
      </w:r>
      <w:r w:rsidR="000B5622" w:rsidRPr="0054273E">
        <w:rPr>
          <w:lang w:val="en-GB"/>
        </w:rPr>
        <w:t>.</w:t>
      </w:r>
      <w:r w:rsidR="00AA2C34" w:rsidRPr="0054273E">
        <w:rPr>
          <w:lang w:val="en-GB"/>
        </w:rPr>
        <w:t xml:space="preserve"> These are private equity or venture capital funds</w:t>
      </w:r>
      <w:r w:rsidR="004623DB" w:rsidRPr="0054273E">
        <w:rPr>
          <w:lang w:val="en-GB"/>
        </w:rPr>
        <w:t xml:space="preserve">. The </w:t>
      </w:r>
      <w:r w:rsidR="00DE1A5B" w:rsidRPr="0054273E">
        <w:rPr>
          <w:lang w:val="en-GB"/>
        </w:rPr>
        <w:t xml:space="preserve">investment in such funds aims at supporting </w:t>
      </w:r>
      <w:r w:rsidR="00AA2C34" w:rsidRPr="0054273E">
        <w:rPr>
          <w:lang w:val="en-GB"/>
        </w:rPr>
        <w:t xml:space="preserve">technology start-ups or start-ups </w:t>
      </w:r>
      <w:r w:rsidR="00DE1A5B" w:rsidRPr="0054273E">
        <w:rPr>
          <w:lang w:val="en-GB"/>
        </w:rPr>
        <w:t>falling under</w:t>
      </w:r>
      <w:r w:rsidR="00AA2C34" w:rsidRPr="0054273E">
        <w:rPr>
          <w:lang w:val="en-GB"/>
        </w:rPr>
        <w:t xml:space="preserve"> the Top </w:t>
      </w:r>
      <w:r w:rsidRPr="0054273E">
        <w:rPr>
          <w:lang w:val="en-GB"/>
        </w:rPr>
        <w:t>Sectors P</w:t>
      </w:r>
      <w:r w:rsidR="00AA2C34" w:rsidRPr="0054273E">
        <w:rPr>
          <w:lang w:val="en-GB"/>
        </w:rPr>
        <w:t>olicy</w:t>
      </w:r>
      <w:r w:rsidR="004623DB" w:rsidRPr="0054273E">
        <w:rPr>
          <w:lang w:val="en-GB"/>
        </w:rPr>
        <w:t xml:space="preserve"> (</w:t>
      </w:r>
      <w:r w:rsidR="00DE1A5B" w:rsidRPr="0054273E">
        <w:rPr>
          <w:i/>
          <w:lang w:val="en-GB"/>
        </w:rPr>
        <w:t>tops</w:t>
      </w:r>
      <w:r w:rsidR="004623DB" w:rsidRPr="0054273E">
        <w:rPr>
          <w:i/>
          <w:lang w:val="en-GB"/>
        </w:rPr>
        <w:t>ectorenaanpak</w:t>
      </w:r>
      <w:r w:rsidR="004623DB" w:rsidRPr="0054273E">
        <w:rPr>
          <w:lang w:val="en-GB"/>
        </w:rPr>
        <w:t>)</w:t>
      </w:r>
      <w:r w:rsidR="00B2424C" w:rsidRPr="0054273E">
        <w:rPr>
          <w:lang w:val="en-GB"/>
        </w:rPr>
        <w:t>.</w:t>
      </w:r>
      <w:r w:rsidR="00AA2C34" w:rsidRPr="0054273E">
        <w:rPr>
          <w:rStyle w:val="FootnoteReference"/>
          <w:lang w:val="en-GB"/>
        </w:rPr>
        <w:footnoteReference w:id="20"/>
      </w:r>
      <w:r w:rsidR="00AA2C34" w:rsidRPr="0054273E">
        <w:rPr>
          <w:lang w:val="en-GB"/>
        </w:rPr>
        <w:t xml:space="preserve"> </w:t>
      </w:r>
    </w:p>
    <w:p w14:paraId="4522C1DE" w14:textId="506BB958" w:rsidR="00595CAF" w:rsidRPr="0054273E" w:rsidRDefault="00595CAF" w:rsidP="00595CAF">
      <w:pPr>
        <w:pStyle w:val="MBT"/>
        <w:rPr>
          <w:lang w:val="en-GB"/>
        </w:rPr>
      </w:pPr>
      <w:r w:rsidRPr="0054273E">
        <w:rPr>
          <w:lang w:val="en-GB"/>
        </w:rPr>
        <w:lastRenderedPageBreak/>
        <w:t xml:space="preserve">The scheme </w:t>
      </w:r>
      <w:r w:rsidR="00ED015B" w:rsidRPr="0054273E">
        <w:rPr>
          <w:lang w:val="en-GB"/>
        </w:rPr>
        <w:t xml:space="preserve">was </w:t>
      </w:r>
      <w:r w:rsidRPr="0054273E">
        <w:rPr>
          <w:b/>
          <w:lang w:val="en-GB"/>
        </w:rPr>
        <w:t xml:space="preserve">amended </w:t>
      </w:r>
      <w:r w:rsidR="00ED015B" w:rsidRPr="0054273E">
        <w:rPr>
          <w:b/>
          <w:lang w:val="en-GB"/>
        </w:rPr>
        <w:t xml:space="preserve">again </w:t>
      </w:r>
      <w:r w:rsidRPr="0054273E">
        <w:rPr>
          <w:b/>
          <w:lang w:val="en-GB"/>
        </w:rPr>
        <w:t>in 2016</w:t>
      </w:r>
      <w:r w:rsidR="000B5622" w:rsidRPr="0054273E">
        <w:rPr>
          <w:rStyle w:val="FootnoteReference"/>
          <w:lang w:val="en-GB"/>
        </w:rPr>
        <w:footnoteReference w:id="21"/>
      </w:r>
      <w:r w:rsidRPr="0054273E">
        <w:rPr>
          <w:lang w:val="en-GB"/>
        </w:rPr>
        <w:t xml:space="preserve"> due to lack of uptake.</w:t>
      </w:r>
      <w:r w:rsidR="00214646" w:rsidRPr="0054273E">
        <w:rPr>
          <w:rStyle w:val="FootnoteReference"/>
          <w:lang w:val="en-GB"/>
        </w:rPr>
        <w:footnoteReference w:id="22"/>
      </w:r>
      <w:r w:rsidRPr="0054273E">
        <w:rPr>
          <w:lang w:val="en-GB"/>
        </w:rPr>
        <w:t xml:space="preserve"> The three most important changes were</w:t>
      </w:r>
      <w:r w:rsidR="00B2424C" w:rsidRPr="0054273E">
        <w:rPr>
          <w:lang w:val="en-GB"/>
        </w:rPr>
        <w:t>:</w:t>
      </w:r>
      <w:r w:rsidR="006F2629" w:rsidRPr="0054273E">
        <w:rPr>
          <w:rStyle w:val="FootnoteReference"/>
          <w:lang w:val="en-GB"/>
        </w:rPr>
        <w:footnoteReference w:id="23"/>
      </w:r>
    </w:p>
    <w:p w14:paraId="078FC891" w14:textId="5546A100" w:rsidR="00595CAF" w:rsidRPr="0054273E" w:rsidRDefault="00595CAF" w:rsidP="0005699F">
      <w:pPr>
        <w:pStyle w:val="MMultilevel"/>
        <w:rPr>
          <w:lang w:val="en-GB"/>
        </w:rPr>
      </w:pPr>
      <w:r w:rsidRPr="0054273E">
        <w:rPr>
          <w:lang w:val="en-GB"/>
        </w:rPr>
        <w:t xml:space="preserve">The </w:t>
      </w:r>
      <w:r w:rsidRPr="0054273E">
        <w:rPr>
          <w:b/>
          <w:lang w:val="en-GB"/>
        </w:rPr>
        <w:t>first</w:t>
      </w:r>
      <w:r w:rsidR="00F60DD6" w:rsidRPr="0054273E">
        <w:rPr>
          <w:b/>
          <w:lang w:val="en-GB"/>
        </w:rPr>
        <w:t>-time issued</w:t>
      </w:r>
      <w:r w:rsidRPr="0054273E">
        <w:rPr>
          <w:b/>
          <w:lang w:val="en-GB"/>
        </w:rPr>
        <w:t xml:space="preserve"> residence permit for foreign investors is valid for three years</w:t>
      </w:r>
      <w:r w:rsidRPr="0054273E">
        <w:rPr>
          <w:lang w:val="en-GB"/>
        </w:rPr>
        <w:t xml:space="preserve"> instead of one year</w:t>
      </w:r>
      <w:r w:rsidR="004D3CAA" w:rsidRPr="0054273E">
        <w:rPr>
          <w:lang w:val="en-GB"/>
        </w:rPr>
        <w:t xml:space="preserve"> (as originally since 2013)</w:t>
      </w:r>
      <w:r w:rsidRPr="0054273E">
        <w:rPr>
          <w:lang w:val="en-GB"/>
        </w:rPr>
        <w:t xml:space="preserve">. It was assessed that the short validity of the </w:t>
      </w:r>
      <w:r w:rsidR="00251072" w:rsidRPr="0054273E">
        <w:rPr>
          <w:lang w:val="en-GB"/>
        </w:rPr>
        <w:t>residence permit</w:t>
      </w:r>
      <w:r w:rsidRPr="0054273E">
        <w:rPr>
          <w:lang w:val="en-GB"/>
        </w:rPr>
        <w:t xml:space="preserve"> caused uncertainty for investors </w:t>
      </w:r>
      <w:r w:rsidR="00605080" w:rsidRPr="0054273E">
        <w:rPr>
          <w:lang w:val="en-GB"/>
        </w:rPr>
        <w:t xml:space="preserve">to </w:t>
      </w:r>
      <w:r w:rsidRPr="0054273E">
        <w:rPr>
          <w:lang w:val="en-GB"/>
        </w:rPr>
        <w:t xml:space="preserve">prolong their stay. </w:t>
      </w:r>
    </w:p>
    <w:p w14:paraId="6F373865" w14:textId="36C41676" w:rsidR="00595CAF" w:rsidRPr="0054273E" w:rsidRDefault="00595CAF" w:rsidP="0005699F">
      <w:pPr>
        <w:pStyle w:val="MMultilevel"/>
        <w:rPr>
          <w:lang w:val="en-GB"/>
        </w:rPr>
      </w:pPr>
      <w:r w:rsidRPr="0054273E">
        <w:rPr>
          <w:b/>
          <w:lang w:val="en-GB"/>
        </w:rPr>
        <w:t>Foreign investors are no longer required to provide an audit opinion</w:t>
      </w:r>
      <w:r w:rsidRPr="0054273E">
        <w:rPr>
          <w:lang w:val="en-GB"/>
        </w:rPr>
        <w:t xml:space="preserve">. The </w:t>
      </w:r>
      <w:r w:rsidR="00605080" w:rsidRPr="0054273E">
        <w:rPr>
          <w:lang w:val="en-GB"/>
        </w:rPr>
        <w:t>Immigration and Naturalisation Office (</w:t>
      </w:r>
      <w:r w:rsidRPr="0054273E">
        <w:rPr>
          <w:lang w:val="en-GB"/>
        </w:rPr>
        <w:t>IND</w:t>
      </w:r>
      <w:r w:rsidR="00605080" w:rsidRPr="0054273E">
        <w:rPr>
          <w:lang w:val="en-GB"/>
        </w:rPr>
        <w:t>)</w:t>
      </w:r>
      <w:r w:rsidRPr="0054273E">
        <w:rPr>
          <w:lang w:val="en-GB"/>
        </w:rPr>
        <w:t xml:space="preserve"> only checks with the Financial Intelligence Unit (FIU) whether a foreign investor can be linked to a suspicious transaction in the Netherlands or in the country of origin.</w:t>
      </w:r>
    </w:p>
    <w:p w14:paraId="36BC89E7" w14:textId="06006747" w:rsidR="00595CAF" w:rsidRPr="0054273E" w:rsidRDefault="00595CAF" w:rsidP="0005699F">
      <w:pPr>
        <w:pStyle w:val="MMultilevel"/>
        <w:rPr>
          <w:lang w:val="en-GB"/>
        </w:rPr>
      </w:pPr>
      <w:r w:rsidRPr="0054273E">
        <w:rPr>
          <w:b/>
          <w:lang w:val="en-GB"/>
        </w:rPr>
        <w:t>Procedures to check the investment were simplified.</w:t>
      </w:r>
      <w:r w:rsidRPr="0054273E">
        <w:rPr>
          <w:lang w:val="en-GB"/>
        </w:rPr>
        <w:t xml:space="preserve"> The investment has to contribute to the Dutch business sector on two of the following three </w:t>
      </w:r>
      <w:r w:rsidR="006F2629" w:rsidRPr="0054273E">
        <w:rPr>
          <w:lang w:val="en-GB"/>
        </w:rPr>
        <w:t>areas</w:t>
      </w:r>
      <w:r w:rsidRPr="0054273E">
        <w:rPr>
          <w:lang w:val="en-GB"/>
        </w:rPr>
        <w:t xml:space="preserve">: employment, innovation and non-financial contribution. Prior </w:t>
      </w:r>
      <w:r w:rsidR="00F60DD6" w:rsidRPr="0054273E">
        <w:rPr>
          <w:lang w:val="en-GB"/>
        </w:rPr>
        <w:t xml:space="preserve">to making </w:t>
      </w:r>
      <w:r w:rsidRPr="0054273E">
        <w:rPr>
          <w:lang w:val="en-GB"/>
        </w:rPr>
        <w:t>the investment</w:t>
      </w:r>
      <w:r w:rsidR="00F60DD6" w:rsidRPr="0054273E">
        <w:rPr>
          <w:lang w:val="en-GB"/>
        </w:rPr>
        <w:t xml:space="preserve">, </w:t>
      </w:r>
      <w:r w:rsidR="006F2629" w:rsidRPr="0054273E">
        <w:rPr>
          <w:lang w:val="en-GB"/>
        </w:rPr>
        <w:t>the contribution of the investment</w:t>
      </w:r>
      <w:r w:rsidRPr="0054273E">
        <w:rPr>
          <w:lang w:val="en-GB"/>
        </w:rPr>
        <w:t xml:space="preserve"> </w:t>
      </w:r>
      <w:r w:rsidR="006F2629" w:rsidRPr="0054273E">
        <w:rPr>
          <w:lang w:val="en-GB"/>
        </w:rPr>
        <w:t xml:space="preserve">to the aforementioned areas is </w:t>
      </w:r>
      <w:r w:rsidRPr="0054273E">
        <w:rPr>
          <w:lang w:val="en-GB"/>
        </w:rPr>
        <w:t>checked against a specific point system</w:t>
      </w:r>
      <w:r w:rsidR="00B2424C" w:rsidRPr="0054273E">
        <w:rPr>
          <w:lang w:val="en-GB"/>
        </w:rPr>
        <w:t>.</w:t>
      </w:r>
      <w:r w:rsidR="006F2629" w:rsidRPr="0054273E">
        <w:rPr>
          <w:rStyle w:val="FootnoteReference"/>
          <w:lang w:val="en-GB"/>
        </w:rPr>
        <w:footnoteReference w:id="24"/>
      </w:r>
      <w:r w:rsidRPr="0054273E">
        <w:rPr>
          <w:lang w:val="en-GB"/>
        </w:rPr>
        <w:t xml:space="preserve"> </w:t>
      </w:r>
    </w:p>
    <w:p w14:paraId="3403882A" w14:textId="77777777" w:rsidR="00F37AA0" w:rsidRPr="0054273E" w:rsidRDefault="00F37AA0" w:rsidP="007E4F06">
      <w:pPr>
        <w:pStyle w:val="MBT"/>
        <w:rPr>
          <w:lang w:val="en-GB"/>
        </w:rPr>
      </w:pPr>
    </w:p>
    <w:p w14:paraId="31A7F7BA" w14:textId="77777777" w:rsidR="00570061" w:rsidRPr="0054273E" w:rsidRDefault="00570061" w:rsidP="00570061">
      <w:pPr>
        <w:pStyle w:val="MMultilevel"/>
        <w:rPr>
          <w:i/>
          <w:color w:val="FF0000"/>
          <w:lang w:val="en-GB"/>
        </w:rPr>
      </w:pPr>
      <w:r w:rsidRPr="0054273E">
        <w:rPr>
          <w:b/>
          <w:i/>
          <w:color w:val="000000" w:themeColor="text1"/>
          <w:lang w:val="en-GB"/>
        </w:rPr>
        <w:t>Competent authorities</w:t>
      </w:r>
    </w:p>
    <w:p w14:paraId="46246406" w14:textId="77777777" w:rsidR="00570061" w:rsidRPr="0054273E" w:rsidRDefault="00570061" w:rsidP="007E4F06">
      <w:pPr>
        <w:pStyle w:val="MBT"/>
        <w:rPr>
          <w:lang w:val="en-GB"/>
        </w:rPr>
      </w:pPr>
    </w:p>
    <w:p w14:paraId="741325F4" w14:textId="5886C424" w:rsidR="002B0517" w:rsidRPr="0054273E" w:rsidRDefault="00F37AA0" w:rsidP="007E4F06">
      <w:pPr>
        <w:pStyle w:val="MBT"/>
        <w:rPr>
          <w:lang w:val="en-GB"/>
        </w:rPr>
      </w:pPr>
      <w:r w:rsidRPr="0054273E">
        <w:rPr>
          <w:lang w:val="en-GB"/>
        </w:rPr>
        <w:t xml:space="preserve">The general competent </w:t>
      </w:r>
      <w:r w:rsidR="00614CDC" w:rsidRPr="0054273E">
        <w:rPr>
          <w:lang w:val="en-GB"/>
        </w:rPr>
        <w:t>authority</w:t>
      </w:r>
      <w:r w:rsidR="00214646" w:rsidRPr="0054273E">
        <w:rPr>
          <w:lang w:val="en-GB"/>
        </w:rPr>
        <w:t xml:space="preserve"> for the </w:t>
      </w:r>
      <w:r w:rsidR="00214646" w:rsidRPr="0054273E">
        <w:rPr>
          <w:b/>
          <w:lang w:val="en-GB"/>
        </w:rPr>
        <w:t>granting</w:t>
      </w:r>
      <w:r w:rsidR="00214646" w:rsidRPr="0054273E">
        <w:rPr>
          <w:lang w:val="en-GB"/>
        </w:rPr>
        <w:t xml:space="preserve"> of residence permits</w:t>
      </w:r>
      <w:r w:rsidR="00614CDC" w:rsidRPr="0054273E">
        <w:rPr>
          <w:lang w:val="en-GB"/>
        </w:rPr>
        <w:t xml:space="preserve"> is the</w:t>
      </w:r>
      <w:r w:rsidRPr="0054273E">
        <w:rPr>
          <w:lang w:val="en-GB"/>
        </w:rPr>
        <w:t xml:space="preserve"> </w:t>
      </w:r>
      <w:r w:rsidR="00614CDC" w:rsidRPr="0054273E">
        <w:rPr>
          <w:b/>
          <w:lang w:val="en-GB"/>
        </w:rPr>
        <w:t>Ministry</w:t>
      </w:r>
      <w:r w:rsidRPr="0054273E">
        <w:rPr>
          <w:b/>
          <w:lang w:val="en-GB"/>
        </w:rPr>
        <w:t xml:space="preserve"> of Security and Justice</w:t>
      </w:r>
      <w:r w:rsidRPr="0054273E">
        <w:rPr>
          <w:lang w:val="en-GB"/>
        </w:rPr>
        <w:t>.</w:t>
      </w:r>
      <w:r w:rsidR="006D20BF" w:rsidRPr="0054273E">
        <w:rPr>
          <w:rStyle w:val="FootnoteReference"/>
          <w:lang w:val="en-GB"/>
        </w:rPr>
        <w:footnoteReference w:id="25"/>
      </w:r>
    </w:p>
    <w:p w14:paraId="7C9E2092" w14:textId="77777777" w:rsidR="006D20BF" w:rsidRPr="0054273E" w:rsidRDefault="006D20BF" w:rsidP="007E4F06">
      <w:pPr>
        <w:pStyle w:val="MBT"/>
        <w:rPr>
          <w:lang w:val="en-GB"/>
        </w:rPr>
      </w:pPr>
    </w:p>
    <w:p w14:paraId="59548E6D" w14:textId="58D5966D" w:rsidR="006D20BF" w:rsidRPr="0054273E" w:rsidRDefault="006D20BF" w:rsidP="007E4F06">
      <w:pPr>
        <w:pStyle w:val="MBT"/>
        <w:rPr>
          <w:lang w:val="en-GB"/>
        </w:rPr>
      </w:pPr>
      <w:r w:rsidRPr="0054273E">
        <w:rPr>
          <w:lang w:val="en-GB"/>
        </w:rPr>
        <w:t xml:space="preserve">The </w:t>
      </w:r>
      <w:r w:rsidRPr="0054273E">
        <w:rPr>
          <w:b/>
          <w:lang w:val="en-GB"/>
        </w:rPr>
        <w:t>implementing</w:t>
      </w:r>
      <w:r w:rsidRPr="0054273E">
        <w:rPr>
          <w:lang w:val="en-GB"/>
        </w:rPr>
        <w:t xml:space="preserve"> authorities of the scheme are the </w:t>
      </w:r>
      <w:r w:rsidRPr="0054273E">
        <w:rPr>
          <w:b/>
          <w:lang w:val="en-GB"/>
        </w:rPr>
        <w:t>Dutch Immigration and Naturalisation Service</w:t>
      </w:r>
      <w:r w:rsidRPr="0054273E">
        <w:rPr>
          <w:lang w:val="en-GB"/>
        </w:rPr>
        <w:t xml:space="preserve"> (IND) which operates under the authority of the Ministry of Security and Justice. In order to check the application criteria for the investor</w:t>
      </w:r>
      <w:r w:rsidR="00944169" w:rsidRPr="0054273E">
        <w:rPr>
          <w:lang w:val="en-GB"/>
        </w:rPr>
        <w:t>s</w:t>
      </w:r>
      <w:r w:rsidRPr="0054273E">
        <w:rPr>
          <w:lang w:val="en-GB"/>
        </w:rPr>
        <w:t xml:space="preserve">’ residence scheme the IND relies on the </w:t>
      </w:r>
      <w:r w:rsidRPr="0054273E">
        <w:rPr>
          <w:b/>
          <w:lang w:val="en-GB"/>
        </w:rPr>
        <w:t xml:space="preserve">assessment of the </w:t>
      </w:r>
      <w:r w:rsidR="00161C7B" w:rsidRPr="0054273E">
        <w:rPr>
          <w:b/>
          <w:lang w:val="en-GB"/>
        </w:rPr>
        <w:t xml:space="preserve">Netherlands </w:t>
      </w:r>
      <w:r w:rsidRPr="0054273E">
        <w:rPr>
          <w:b/>
          <w:lang w:val="en-GB"/>
        </w:rPr>
        <w:t>Enterprise Agency</w:t>
      </w:r>
      <w:r w:rsidRPr="0054273E">
        <w:rPr>
          <w:lang w:val="en-GB"/>
        </w:rPr>
        <w:t xml:space="preserve"> (RVO)</w:t>
      </w:r>
      <w:r w:rsidRPr="0054273E">
        <w:rPr>
          <w:rStyle w:val="FootnoteReference"/>
          <w:lang w:val="en-GB"/>
        </w:rPr>
        <w:footnoteReference w:id="26"/>
      </w:r>
      <w:r w:rsidRPr="0054273E">
        <w:rPr>
          <w:lang w:val="en-GB"/>
        </w:rPr>
        <w:t xml:space="preserve"> </w:t>
      </w:r>
      <w:r w:rsidR="00DB1F7D" w:rsidRPr="0054273E">
        <w:rPr>
          <w:lang w:val="en-GB"/>
        </w:rPr>
        <w:t xml:space="preserve">of the investment criteria </w:t>
      </w:r>
      <w:r w:rsidRPr="0054273E">
        <w:rPr>
          <w:lang w:val="en-GB"/>
        </w:rPr>
        <w:t xml:space="preserve">and the </w:t>
      </w:r>
      <w:r w:rsidRPr="0054273E">
        <w:rPr>
          <w:b/>
          <w:lang w:val="en-GB"/>
        </w:rPr>
        <w:t>Financial Intelligence Unit</w:t>
      </w:r>
      <w:r w:rsidRPr="0054273E">
        <w:rPr>
          <w:lang w:val="en-GB"/>
        </w:rPr>
        <w:t xml:space="preserve"> (FIU)</w:t>
      </w:r>
      <w:r w:rsidRPr="0054273E">
        <w:rPr>
          <w:rStyle w:val="FootnoteReference"/>
          <w:lang w:val="en-GB"/>
        </w:rPr>
        <w:footnoteReference w:id="27"/>
      </w:r>
      <w:r w:rsidR="00DB1F7D" w:rsidRPr="0054273E">
        <w:rPr>
          <w:lang w:val="en-GB"/>
        </w:rPr>
        <w:t xml:space="preserve"> to check that the investor is not involved in a </w:t>
      </w:r>
      <w:r w:rsidR="00161C7B" w:rsidRPr="0054273E">
        <w:rPr>
          <w:lang w:val="en-GB"/>
        </w:rPr>
        <w:t xml:space="preserve">suspicious </w:t>
      </w:r>
      <w:r w:rsidR="00DB1F7D" w:rsidRPr="0054273E">
        <w:rPr>
          <w:lang w:val="en-GB"/>
        </w:rPr>
        <w:t>transaction.</w:t>
      </w:r>
      <w:r w:rsidR="00CB2314" w:rsidRPr="0054273E">
        <w:rPr>
          <w:rStyle w:val="FootnoteReference"/>
          <w:lang w:val="en-GB"/>
        </w:rPr>
        <w:footnoteReference w:id="28"/>
      </w:r>
      <w:r w:rsidRPr="0054273E">
        <w:rPr>
          <w:lang w:val="en-GB"/>
        </w:rPr>
        <w:t xml:space="preserve"> </w:t>
      </w:r>
    </w:p>
    <w:p w14:paraId="1BFD39B0" w14:textId="77777777" w:rsidR="00AC2EEB" w:rsidRPr="0054273E" w:rsidRDefault="00AC2EEB" w:rsidP="000C5216">
      <w:pPr>
        <w:pStyle w:val="MH1nonumb"/>
        <w:numPr>
          <w:ilvl w:val="0"/>
          <w:numId w:val="33"/>
        </w:numPr>
        <w:ind w:left="426" w:hanging="284"/>
      </w:pPr>
      <w:bookmarkStart w:id="5" w:name="_Toc496025533"/>
      <w:bookmarkStart w:id="6" w:name="_Toc496124920"/>
      <w:bookmarkStart w:id="7" w:name="_Toc520806268"/>
      <w:r w:rsidRPr="0054273E">
        <w:lastRenderedPageBreak/>
        <w:t>PROCEDURES, COMPETENT AUTHORITIES AND APPLICABLE CRITERIA</w:t>
      </w:r>
      <w:bookmarkEnd w:id="5"/>
      <w:bookmarkEnd w:id="6"/>
      <w:bookmarkEnd w:id="7"/>
    </w:p>
    <w:p w14:paraId="5C9AC3D7" w14:textId="2B64E6C0" w:rsidR="00AC2EEB" w:rsidRPr="0054273E" w:rsidRDefault="00AC2EEB" w:rsidP="001C1E15">
      <w:pPr>
        <w:pStyle w:val="MH1"/>
        <w:pageBreakBefore w:val="0"/>
        <w:ind w:left="431" w:hanging="431"/>
      </w:pPr>
      <w:bookmarkStart w:id="8" w:name="_Toc496025534"/>
      <w:bookmarkStart w:id="9" w:name="_Toc496124921"/>
      <w:bookmarkStart w:id="10" w:name="_Toc520806269"/>
      <w:r w:rsidRPr="0054273E">
        <w:t>Application Phase</w:t>
      </w:r>
      <w:bookmarkEnd w:id="8"/>
      <w:bookmarkEnd w:id="9"/>
      <w:bookmarkEnd w:id="10"/>
    </w:p>
    <w:p w14:paraId="5266FCDC" w14:textId="0DE486CC" w:rsidR="00B311A7" w:rsidRPr="0054273E" w:rsidRDefault="00B311A7" w:rsidP="0001799A">
      <w:pPr>
        <w:pStyle w:val="MH2"/>
        <w:outlineLvl w:val="9"/>
      </w:pPr>
      <w:r w:rsidRPr="0054273E">
        <w:t>Procedures</w:t>
      </w:r>
    </w:p>
    <w:p w14:paraId="13B290A4" w14:textId="0FC037CE" w:rsidR="00F90912" w:rsidRPr="0054273E" w:rsidRDefault="00F90912" w:rsidP="006D1A3F">
      <w:pPr>
        <w:pStyle w:val="MH3"/>
        <w:numPr>
          <w:ilvl w:val="0"/>
          <w:numId w:val="0"/>
        </w:numPr>
        <w:ind w:left="720" w:hanging="720"/>
        <w:outlineLvl w:val="9"/>
        <w:rPr>
          <w:rFonts w:ascii="Times New Roman" w:hAnsi="Times New Roman" w:cs="Times New Roman"/>
        </w:rPr>
      </w:pPr>
      <w:r w:rsidRPr="0054273E">
        <w:rPr>
          <w:rFonts w:ascii="Times New Roman" w:hAnsi="Times New Roman" w:cs="Times New Roman"/>
        </w:rPr>
        <w:t>A</w:t>
      </w:r>
      <w:r w:rsidR="00492810" w:rsidRPr="0054273E">
        <w:rPr>
          <w:rFonts w:ascii="Times New Roman" w:hAnsi="Times New Roman" w:cs="Times New Roman"/>
        </w:rPr>
        <w:t>pplication stage</w:t>
      </w:r>
    </w:p>
    <w:p w14:paraId="37F4A674" w14:textId="451F7F81" w:rsidR="00605080" w:rsidRPr="0054273E" w:rsidRDefault="00E64829" w:rsidP="00204BA5">
      <w:pPr>
        <w:pStyle w:val="MBT"/>
        <w:rPr>
          <w:lang w:val="en-GB"/>
        </w:rPr>
      </w:pPr>
      <w:r w:rsidRPr="0054273E">
        <w:rPr>
          <w:lang w:val="en-GB"/>
        </w:rPr>
        <w:t xml:space="preserve">An investor who can </w:t>
      </w:r>
      <w:r w:rsidRPr="0054273E">
        <w:rPr>
          <w:b/>
          <w:lang w:val="en-GB"/>
        </w:rPr>
        <w:t>invest a minimum of EUR 1</w:t>
      </w:r>
      <w:r w:rsidR="00254269" w:rsidRPr="0054273E">
        <w:rPr>
          <w:b/>
          <w:lang w:val="en-GB"/>
        </w:rPr>
        <w:t>,</w:t>
      </w:r>
      <w:r w:rsidRPr="0054273E">
        <w:rPr>
          <w:b/>
          <w:lang w:val="en-GB"/>
        </w:rPr>
        <w:t>250</w:t>
      </w:r>
      <w:r w:rsidR="00254269" w:rsidRPr="0054273E">
        <w:rPr>
          <w:b/>
          <w:lang w:val="en-GB"/>
        </w:rPr>
        <w:t>,</w:t>
      </w:r>
      <w:r w:rsidRPr="0054273E">
        <w:rPr>
          <w:b/>
          <w:lang w:val="en-GB"/>
        </w:rPr>
        <w:t xml:space="preserve">000 can </w:t>
      </w:r>
      <w:r w:rsidR="00BE17C5" w:rsidRPr="0054273E">
        <w:rPr>
          <w:b/>
          <w:lang w:val="en-GB"/>
        </w:rPr>
        <w:t>apply</w:t>
      </w:r>
      <w:r w:rsidR="00BE17C5" w:rsidRPr="0054273E">
        <w:rPr>
          <w:lang w:val="en-GB"/>
        </w:rPr>
        <w:t xml:space="preserve"> to the investors’ residence scheme. The investment should be </w:t>
      </w:r>
      <w:r w:rsidR="00BE17C5" w:rsidRPr="0054273E">
        <w:rPr>
          <w:b/>
          <w:lang w:val="en-GB"/>
        </w:rPr>
        <w:t xml:space="preserve">paid </w:t>
      </w:r>
      <w:r w:rsidR="00BF5357" w:rsidRPr="0054273E">
        <w:rPr>
          <w:b/>
          <w:lang w:val="en-GB"/>
        </w:rPr>
        <w:t>into a</w:t>
      </w:r>
      <w:r w:rsidR="00BE17C5" w:rsidRPr="0054273E">
        <w:rPr>
          <w:b/>
          <w:lang w:val="en-GB"/>
        </w:rPr>
        <w:t xml:space="preserve"> Dutch bank account or a bank account of another EU Member </w:t>
      </w:r>
      <w:r w:rsidR="00020175" w:rsidRPr="0054273E">
        <w:rPr>
          <w:b/>
          <w:lang w:val="en-GB"/>
        </w:rPr>
        <w:t>State, which</w:t>
      </w:r>
      <w:r w:rsidR="00BE17C5" w:rsidRPr="0054273E">
        <w:rPr>
          <w:b/>
          <w:lang w:val="en-GB"/>
        </w:rPr>
        <w:t xml:space="preserve"> is supervised by the Dutch National Bank</w:t>
      </w:r>
      <w:r w:rsidR="00BE17C5" w:rsidRPr="0054273E">
        <w:rPr>
          <w:lang w:val="en-GB"/>
        </w:rPr>
        <w:t xml:space="preserve">. </w:t>
      </w:r>
      <w:r w:rsidR="00156525" w:rsidRPr="0054273E">
        <w:rPr>
          <w:lang w:val="en-GB"/>
        </w:rPr>
        <w:t xml:space="preserve">It is not possible to invest in </w:t>
      </w:r>
      <w:r w:rsidR="00204A4D" w:rsidRPr="0054273E">
        <w:rPr>
          <w:lang w:val="en-GB"/>
        </w:rPr>
        <w:t>residential property</w:t>
      </w:r>
      <w:r w:rsidR="009B56D0" w:rsidRPr="0054273E">
        <w:rPr>
          <w:lang w:val="en-GB"/>
        </w:rPr>
        <w:t>.</w:t>
      </w:r>
      <w:r w:rsidR="00C41AC1" w:rsidRPr="0054273E">
        <w:rPr>
          <w:rStyle w:val="FootnoteReference"/>
          <w:lang w:val="en-GB"/>
        </w:rPr>
        <w:footnoteReference w:id="29"/>
      </w:r>
      <w:r w:rsidR="00156525" w:rsidRPr="0054273E">
        <w:rPr>
          <w:lang w:val="en-GB"/>
        </w:rPr>
        <w:t xml:space="preserve"> </w:t>
      </w:r>
    </w:p>
    <w:p w14:paraId="5704D157" w14:textId="77777777" w:rsidR="00605080" w:rsidRPr="0054273E" w:rsidRDefault="00605080" w:rsidP="00204BA5">
      <w:pPr>
        <w:pStyle w:val="MBT"/>
        <w:rPr>
          <w:lang w:val="en-GB"/>
        </w:rPr>
      </w:pPr>
    </w:p>
    <w:p w14:paraId="32470FCC" w14:textId="77D97659" w:rsidR="000D00C5" w:rsidRPr="0054273E" w:rsidRDefault="00204A4D" w:rsidP="00204A4D">
      <w:pPr>
        <w:pStyle w:val="MBT"/>
        <w:rPr>
          <w:lang w:val="en-GB"/>
        </w:rPr>
      </w:pPr>
      <w:r w:rsidRPr="0054273E">
        <w:rPr>
          <w:lang w:val="en-GB"/>
        </w:rPr>
        <w:t xml:space="preserve">The investor </w:t>
      </w:r>
      <w:r w:rsidR="0039713E" w:rsidRPr="0054273E">
        <w:rPr>
          <w:lang w:val="en-GB"/>
        </w:rPr>
        <w:t>fills in</w:t>
      </w:r>
      <w:r w:rsidRPr="0054273E">
        <w:rPr>
          <w:lang w:val="en-GB"/>
        </w:rPr>
        <w:t xml:space="preserve"> </w:t>
      </w:r>
      <w:r w:rsidR="003508E0" w:rsidRPr="0054273E">
        <w:rPr>
          <w:lang w:val="en-GB"/>
        </w:rPr>
        <w:t>a</w:t>
      </w:r>
      <w:r w:rsidR="0039713E" w:rsidRPr="0054273E">
        <w:rPr>
          <w:lang w:val="en-GB"/>
        </w:rPr>
        <w:t xml:space="preserve"> </w:t>
      </w:r>
      <w:r w:rsidR="0039713E" w:rsidRPr="0054273E">
        <w:rPr>
          <w:b/>
          <w:lang w:val="en-GB"/>
        </w:rPr>
        <w:t xml:space="preserve">paper-based </w:t>
      </w:r>
      <w:r w:rsidR="003508E0" w:rsidRPr="0054273E">
        <w:rPr>
          <w:b/>
          <w:lang w:val="en-GB"/>
        </w:rPr>
        <w:t>application</w:t>
      </w:r>
      <w:r w:rsidR="003508E0" w:rsidRPr="0054273E">
        <w:rPr>
          <w:lang w:val="en-GB"/>
        </w:rPr>
        <w:t xml:space="preserve"> </w:t>
      </w:r>
      <w:r w:rsidRPr="0054273E">
        <w:rPr>
          <w:lang w:val="en-GB"/>
        </w:rPr>
        <w:t>for the residence investor scheme</w:t>
      </w:r>
      <w:r w:rsidR="00A30BF8" w:rsidRPr="0054273E">
        <w:rPr>
          <w:lang w:val="en-GB"/>
        </w:rPr>
        <w:t xml:space="preserve"> </w:t>
      </w:r>
      <w:r w:rsidR="000D00C5" w:rsidRPr="0054273E">
        <w:rPr>
          <w:lang w:val="en-GB"/>
        </w:rPr>
        <w:t>(</w:t>
      </w:r>
      <w:r w:rsidR="000D00C5" w:rsidRPr="0054273E">
        <w:rPr>
          <w:i/>
          <w:lang w:val="en-GB"/>
        </w:rPr>
        <w:t>Aanvraag</w:t>
      </w:r>
      <w:r w:rsidR="009836D8" w:rsidRPr="0054273E">
        <w:rPr>
          <w:i/>
          <w:lang w:val="en-GB"/>
        </w:rPr>
        <w:t xml:space="preserve"> </w:t>
      </w:r>
      <w:r w:rsidR="000D00C5" w:rsidRPr="0054273E">
        <w:rPr>
          <w:i/>
          <w:lang w:val="en-GB"/>
        </w:rPr>
        <w:t>voor het verblijfsdoel ‘vermogende vreemdeling’ (‘buitenlandse investeerder’)</w:t>
      </w:r>
      <w:r w:rsidR="009836D8" w:rsidRPr="0054273E">
        <w:rPr>
          <w:lang w:val="en-GB"/>
        </w:rPr>
        <w:t>)</w:t>
      </w:r>
      <w:r w:rsidR="00E160AF" w:rsidRPr="0054273E">
        <w:rPr>
          <w:lang w:val="en-GB"/>
        </w:rPr>
        <w:t>, which is available in Dutch and English</w:t>
      </w:r>
      <w:r w:rsidR="000D00C5" w:rsidRPr="0054273E">
        <w:rPr>
          <w:lang w:val="en-GB"/>
        </w:rPr>
        <w:t>.</w:t>
      </w:r>
      <w:r w:rsidR="000D00C5" w:rsidRPr="0054273E">
        <w:rPr>
          <w:rStyle w:val="FootnoteReference"/>
          <w:lang w:val="en-GB"/>
        </w:rPr>
        <w:footnoteReference w:id="30"/>
      </w:r>
      <w:r w:rsidR="0039713E" w:rsidRPr="0054273E">
        <w:rPr>
          <w:lang w:val="en-GB"/>
        </w:rPr>
        <w:t xml:space="preserve"> </w:t>
      </w:r>
      <w:r w:rsidR="000D00C5" w:rsidRPr="0054273E">
        <w:rPr>
          <w:lang w:val="en-GB"/>
        </w:rPr>
        <w:t>This application covers three cases</w:t>
      </w:r>
      <w:r w:rsidR="00B2424C" w:rsidRPr="0054273E">
        <w:rPr>
          <w:lang w:val="en-GB"/>
        </w:rPr>
        <w:t>:</w:t>
      </w:r>
      <w:r w:rsidR="000D00C5" w:rsidRPr="0054273E">
        <w:rPr>
          <w:rStyle w:val="FootnoteReference"/>
          <w:lang w:val="en-GB"/>
        </w:rPr>
        <w:footnoteReference w:id="31"/>
      </w:r>
      <w:r w:rsidR="000D00C5" w:rsidRPr="0054273E">
        <w:rPr>
          <w:lang w:val="en-GB"/>
        </w:rPr>
        <w:t xml:space="preserve"> </w:t>
      </w:r>
    </w:p>
    <w:p w14:paraId="0DB0F6B4" w14:textId="37160D1B" w:rsidR="000D00C5" w:rsidRPr="0054273E" w:rsidRDefault="000D00C5" w:rsidP="003A0C58">
      <w:pPr>
        <w:pStyle w:val="MMultilevel"/>
        <w:rPr>
          <w:lang w:val="en-GB"/>
        </w:rPr>
      </w:pPr>
      <w:r w:rsidRPr="0054273E">
        <w:rPr>
          <w:lang w:val="en-GB"/>
        </w:rPr>
        <w:t xml:space="preserve">Third-country nationals who reside outside the Netherlands and intend to apply </w:t>
      </w:r>
      <w:r w:rsidRPr="0054273E">
        <w:rPr>
          <w:b/>
          <w:lang w:val="en-GB"/>
        </w:rPr>
        <w:t>for the first time</w:t>
      </w:r>
      <w:r w:rsidRPr="0054273E">
        <w:rPr>
          <w:lang w:val="en-GB"/>
        </w:rPr>
        <w:t xml:space="preserve"> to the residence investor schemes; </w:t>
      </w:r>
    </w:p>
    <w:p w14:paraId="75F8B89F" w14:textId="066D6BFE" w:rsidR="000D00C5" w:rsidRPr="0054273E" w:rsidRDefault="000D00C5" w:rsidP="003A0C58">
      <w:pPr>
        <w:pStyle w:val="MMultilevel"/>
        <w:rPr>
          <w:lang w:val="en-GB"/>
        </w:rPr>
      </w:pPr>
      <w:r w:rsidRPr="0054273E">
        <w:rPr>
          <w:lang w:val="en-GB"/>
        </w:rPr>
        <w:t xml:space="preserve">Third-country nationals who already reside in the Netherlands under an investors’ residence permit and intend to </w:t>
      </w:r>
      <w:r w:rsidRPr="0054273E">
        <w:rPr>
          <w:b/>
          <w:lang w:val="en-GB"/>
        </w:rPr>
        <w:t>renew</w:t>
      </w:r>
      <w:r w:rsidRPr="0054273E">
        <w:rPr>
          <w:lang w:val="en-GB"/>
        </w:rPr>
        <w:t xml:space="preserve"> it;</w:t>
      </w:r>
    </w:p>
    <w:p w14:paraId="1434A7D5" w14:textId="599625E4" w:rsidR="000D00C5" w:rsidRPr="0054273E" w:rsidRDefault="000D00C5" w:rsidP="003A0C58">
      <w:pPr>
        <w:pStyle w:val="MMultilevel"/>
        <w:rPr>
          <w:lang w:val="en-GB"/>
        </w:rPr>
      </w:pPr>
      <w:r w:rsidRPr="0054273E">
        <w:rPr>
          <w:lang w:val="en-GB"/>
        </w:rPr>
        <w:t xml:space="preserve">Third-country nationals who already reside in the Netherlands </w:t>
      </w:r>
      <w:r w:rsidRPr="0054273E">
        <w:rPr>
          <w:b/>
          <w:lang w:val="en-GB"/>
        </w:rPr>
        <w:t>under a different residence permit and intend to renew</w:t>
      </w:r>
      <w:r w:rsidRPr="0054273E">
        <w:rPr>
          <w:lang w:val="en-GB"/>
        </w:rPr>
        <w:t xml:space="preserve"> their stay under an investors’ residence permit.</w:t>
      </w:r>
    </w:p>
    <w:p w14:paraId="1FD2D3C8" w14:textId="77777777" w:rsidR="000D00C5" w:rsidRPr="0054273E" w:rsidRDefault="000D00C5" w:rsidP="00204A4D">
      <w:pPr>
        <w:pStyle w:val="MBT"/>
        <w:rPr>
          <w:lang w:val="en-GB"/>
        </w:rPr>
      </w:pPr>
    </w:p>
    <w:p w14:paraId="3EA3DDF4" w14:textId="2808A43B" w:rsidR="009B56D0" w:rsidRPr="0054273E" w:rsidRDefault="000D00C5" w:rsidP="003E24BF">
      <w:pPr>
        <w:pStyle w:val="MBT"/>
        <w:rPr>
          <w:lang w:val="en-GB"/>
        </w:rPr>
      </w:pPr>
      <w:r w:rsidRPr="0054273E">
        <w:rPr>
          <w:lang w:val="en-GB"/>
        </w:rPr>
        <w:t xml:space="preserve">The application has to be </w:t>
      </w:r>
      <w:r w:rsidRPr="0054273E">
        <w:rPr>
          <w:b/>
          <w:lang w:val="en-GB"/>
        </w:rPr>
        <w:t>presented in person or sent by post</w:t>
      </w:r>
      <w:r w:rsidRPr="0054273E">
        <w:rPr>
          <w:lang w:val="en-GB"/>
        </w:rPr>
        <w:t xml:space="preserve"> either to the </w:t>
      </w:r>
      <w:r w:rsidRPr="0054273E">
        <w:rPr>
          <w:b/>
          <w:lang w:val="en-GB"/>
        </w:rPr>
        <w:t>Dutch embassy</w:t>
      </w:r>
      <w:r w:rsidRPr="0054273E">
        <w:rPr>
          <w:lang w:val="en-GB"/>
        </w:rPr>
        <w:t xml:space="preserve"> in the country of residence, when the investor resides outside the Netherlands, </w:t>
      </w:r>
      <w:r w:rsidRPr="0054273E">
        <w:rPr>
          <w:b/>
          <w:lang w:val="en-GB"/>
        </w:rPr>
        <w:t>or</w:t>
      </w:r>
      <w:r w:rsidRPr="0054273E">
        <w:rPr>
          <w:lang w:val="en-GB"/>
        </w:rPr>
        <w:t xml:space="preserve">, if already residing in the Netherlands, directly to the </w:t>
      </w:r>
      <w:r w:rsidRPr="0054273E">
        <w:rPr>
          <w:b/>
          <w:lang w:val="en-GB"/>
        </w:rPr>
        <w:t>Dutch Immigration and Naturalisation Service</w:t>
      </w:r>
      <w:r w:rsidRPr="0054273E">
        <w:rPr>
          <w:lang w:val="en-GB"/>
        </w:rPr>
        <w:t xml:space="preserve"> (IND).</w:t>
      </w:r>
      <w:r w:rsidRPr="0054273E">
        <w:rPr>
          <w:rStyle w:val="FootnoteReference"/>
          <w:lang w:val="en-GB"/>
        </w:rPr>
        <w:footnoteReference w:id="32"/>
      </w:r>
      <w:r w:rsidRPr="0054273E">
        <w:rPr>
          <w:lang w:val="en-GB"/>
        </w:rPr>
        <w:t xml:space="preserve"> </w:t>
      </w:r>
      <w:r w:rsidR="009B56D0" w:rsidRPr="0054273E">
        <w:rPr>
          <w:lang w:val="en-GB"/>
        </w:rPr>
        <w:t xml:space="preserve">The application </w:t>
      </w:r>
      <w:r w:rsidR="003E24BF" w:rsidRPr="0054273E">
        <w:rPr>
          <w:lang w:val="en-GB"/>
        </w:rPr>
        <w:t>must</w:t>
      </w:r>
      <w:r w:rsidR="009B56D0" w:rsidRPr="0054273E">
        <w:rPr>
          <w:lang w:val="en-GB"/>
        </w:rPr>
        <w:t xml:space="preserve"> be presented</w:t>
      </w:r>
      <w:r w:rsidR="003E24BF" w:rsidRPr="0054273E">
        <w:rPr>
          <w:lang w:val="en-GB"/>
        </w:rPr>
        <w:t xml:space="preserve"> in person at the IND if the applicant</w:t>
      </w:r>
      <w:r w:rsidR="009B56D0" w:rsidRPr="0054273E">
        <w:rPr>
          <w:lang w:val="en-GB"/>
        </w:rPr>
        <w:t xml:space="preserve"> </w:t>
      </w:r>
      <w:r w:rsidR="003E24BF" w:rsidRPr="0054273E">
        <w:rPr>
          <w:lang w:val="en-GB"/>
        </w:rPr>
        <w:t>relies</w:t>
      </w:r>
      <w:r w:rsidR="009B56D0" w:rsidRPr="0054273E">
        <w:rPr>
          <w:lang w:val="en-GB"/>
        </w:rPr>
        <w:t xml:space="preserve"> on the exemptions from </w:t>
      </w:r>
      <w:r w:rsidR="003E24BF" w:rsidRPr="0054273E">
        <w:rPr>
          <w:lang w:val="en-GB"/>
        </w:rPr>
        <w:t>the requirement to apply for a</w:t>
      </w:r>
      <w:r w:rsidR="009B56D0" w:rsidRPr="0054273E">
        <w:rPr>
          <w:lang w:val="en-GB"/>
        </w:rPr>
        <w:t xml:space="preserve"> provisional residence permit (</w:t>
      </w:r>
      <w:r w:rsidR="009B56D0" w:rsidRPr="0054273E">
        <w:rPr>
          <w:i/>
          <w:lang w:val="en-GB"/>
        </w:rPr>
        <w:t>Machtiging tot Voorlopig Verblijf</w:t>
      </w:r>
      <w:r w:rsidR="009B56D0" w:rsidRPr="0054273E">
        <w:rPr>
          <w:lang w:val="en-GB"/>
        </w:rPr>
        <w:t>, MVV)</w:t>
      </w:r>
      <w:r w:rsidR="003E24BF" w:rsidRPr="0054273E">
        <w:rPr>
          <w:lang w:val="en-GB"/>
        </w:rPr>
        <w:t>.</w:t>
      </w:r>
      <w:r w:rsidR="009B56D0" w:rsidRPr="0054273E">
        <w:rPr>
          <w:rStyle w:val="FootnoteReference"/>
          <w:lang w:val="en-GB"/>
        </w:rPr>
        <w:footnoteReference w:id="33"/>
      </w:r>
    </w:p>
    <w:p w14:paraId="6E912C8B" w14:textId="5266CAC7" w:rsidR="007E5A64" w:rsidRPr="0054273E" w:rsidRDefault="007E5A64" w:rsidP="003E24BF">
      <w:pPr>
        <w:pStyle w:val="MBT"/>
        <w:rPr>
          <w:lang w:val="en-GB"/>
        </w:rPr>
      </w:pPr>
    </w:p>
    <w:p w14:paraId="4C7E1EEA" w14:textId="1F295ABD" w:rsidR="007E5A64" w:rsidRPr="0054273E" w:rsidRDefault="007E5A64" w:rsidP="003E24BF">
      <w:pPr>
        <w:pStyle w:val="MBT"/>
        <w:rPr>
          <w:lang w:val="en-GB"/>
        </w:rPr>
      </w:pPr>
      <w:r w:rsidRPr="0054273E">
        <w:rPr>
          <w:lang w:val="en-GB"/>
        </w:rPr>
        <w:t xml:space="preserve">The application must be sent alongside with </w:t>
      </w:r>
      <w:r w:rsidRPr="0054273E">
        <w:rPr>
          <w:b/>
          <w:lang w:val="en-GB"/>
        </w:rPr>
        <w:t>supporting documents</w:t>
      </w:r>
      <w:r w:rsidR="00E160AF" w:rsidRPr="0054273E">
        <w:rPr>
          <w:lang w:val="en-GB"/>
        </w:rPr>
        <w:t>.</w:t>
      </w:r>
      <w:r w:rsidR="00E160AF" w:rsidRPr="0054273E">
        <w:rPr>
          <w:rStyle w:val="FootnoteReference"/>
          <w:lang w:val="en-GB"/>
        </w:rPr>
        <w:footnoteReference w:id="34"/>
      </w:r>
      <w:r w:rsidR="00E160AF" w:rsidRPr="0054273E">
        <w:rPr>
          <w:lang w:val="en-GB"/>
        </w:rPr>
        <w:t xml:space="preserve"> Where applicable, such documents can be compiled in Dutch, English, French or German. If the original language of the document is other than the aforementioned, the applicant must have them translated by a translator who has been sworn in by a Dutch District Court or have the translation legalised or to have an apostille stamp/authentication stamp provided by the competent authorities in the country of issue</w:t>
      </w:r>
      <w:r w:rsidR="00556B08" w:rsidRPr="0054273E">
        <w:rPr>
          <w:lang w:val="en-GB"/>
        </w:rPr>
        <w:t>.</w:t>
      </w:r>
      <w:r w:rsidR="00556B08" w:rsidRPr="0054273E">
        <w:rPr>
          <w:rStyle w:val="FootnoteReference"/>
          <w:lang w:val="en-GB"/>
        </w:rPr>
        <w:footnoteReference w:id="35"/>
      </w:r>
    </w:p>
    <w:p w14:paraId="5E9CCEB2" w14:textId="77777777" w:rsidR="000D00C5" w:rsidRPr="0054273E" w:rsidRDefault="000D00C5" w:rsidP="00204A4D">
      <w:pPr>
        <w:pStyle w:val="MBT"/>
        <w:rPr>
          <w:lang w:val="en-GB"/>
        </w:rPr>
      </w:pPr>
    </w:p>
    <w:p w14:paraId="61C10DDE" w14:textId="229E56AA" w:rsidR="00204A4D" w:rsidRPr="0054273E" w:rsidRDefault="00204A4D" w:rsidP="00204A4D">
      <w:pPr>
        <w:pStyle w:val="MBT"/>
        <w:rPr>
          <w:lang w:val="en-GB"/>
        </w:rPr>
      </w:pPr>
      <w:r w:rsidRPr="0054273E">
        <w:rPr>
          <w:b/>
          <w:lang w:val="en-GB"/>
        </w:rPr>
        <w:t>The investor receives an entry visa and the residence permit with one single application</w:t>
      </w:r>
      <w:r w:rsidRPr="0054273E">
        <w:rPr>
          <w:lang w:val="en-GB"/>
        </w:rPr>
        <w:t xml:space="preserve"> called </w:t>
      </w:r>
      <w:r w:rsidR="009B56D0" w:rsidRPr="0054273E">
        <w:rPr>
          <w:lang w:val="en-GB"/>
        </w:rPr>
        <w:t>‘Access and stay’ procedure (</w:t>
      </w:r>
      <w:r w:rsidRPr="0054273E">
        <w:rPr>
          <w:i/>
          <w:lang w:val="en-GB"/>
        </w:rPr>
        <w:t>Toegang en Verblijf</w:t>
      </w:r>
      <w:r w:rsidR="009B56D0" w:rsidRPr="0054273E">
        <w:rPr>
          <w:lang w:val="en-GB"/>
        </w:rPr>
        <w:t>, TEV</w:t>
      </w:r>
      <w:r w:rsidRPr="0054273E">
        <w:rPr>
          <w:lang w:val="en-GB"/>
        </w:rPr>
        <w:t>)</w:t>
      </w:r>
      <w:r w:rsidRPr="0054273E">
        <w:rPr>
          <w:rStyle w:val="FootnoteReference"/>
          <w:lang w:val="en-GB"/>
        </w:rPr>
        <w:footnoteReference w:id="36"/>
      </w:r>
      <w:r w:rsidR="00EE0A6F" w:rsidRPr="0054273E">
        <w:rPr>
          <w:lang w:val="en-GB"/>
        </w:rPr>
        <w:t xml:space="preserve"> in accordance with the Single Permit </w:t>
      </w:r>
      <w:r w:rsidR="00EE0A6F" w:rsidRPr="0054273E">
        <w:rPr>
          <w:lang w:val="en-GB"/>
        </w:rPr>
        <w:lastRenderedPageBreak/>
        <w:t>Directive (2011/98/EU)</w:t>
      </w:r>
      <w:r w:rsidR="00B2424C" w:rsidRPr="0054273E">
        <w:rPr>
          <w:lang w:val="en-GB"/>
        </w:rPr>
        <w:t>.</w:t>
      </w:r>
      <w:r w:rsidR="00CB2314" w:rsidRPr="0054273E">
        <w:rPr>
          <w:rStyle w:val="FootnoteReference"/>
          <w:lang w:val="en-GB"/>
        </w:rPr>
        <w:footnoteReference w:id="37"/>
      </w:r>
      <w:r w:rsidRPr="0054273E">
        <w:rPr>
          <w:lang w:val="en-GB"/>
        </w:rPr>
        <w:t xml:space="preserve"> </w:t>
      </w:r>
    </w:p>
    <w:p w14:paraId="5FD1C55E" w14:textId="77777777" w:rsidR="003E24BF" w:rsidRPr="0054273E" w:rsidRDefault="003E24BF" w:rsidP="00204A4D">
      <w:pPr>
        <w:pStyle w:val="MBT"/>
        <w:rPr>
          <w:lang w:val="en-GB"/>
        </w:rPr>
      </w:pPr>
    </w:p>
    <w:p w14:paraId="29CCDEC3" w14:textId="14F8B2C2" w:rsidR="005F4002" w:rsidRPr="0054273E" w:rsidRDefault="00EE0A6F" w:rsidP="005F4002">
      <w:pPr>
        <w:pStyle w:val="MBT"/>
        <w:rPr>
          <w:lang w:val="en-GB"/>
        </w:rPr>
      </w:pPr>
      <w:r w:rsidRPr="0054273E">
        <w:rPr>
          <w:lang w:val="en-GB"/>
        </w:rPr>
        <w:t>After the application has been submitted</w:t>
      </w:r>
      <w:r w:rsidRPr="0054273E">
        <w:rPr>
          <w:b/>
          <w:lang w:val="en-GB"/>
        </w:rPr>
        <w:t>, t</w:t>
      </w:r>
      <w:r w:rsidR="005F4002" w:rsidRPr="0054273E">
        <w:rPr>
          <w:b/>
          <w:lang w:val="en-GB"/>
        </w:rPr>
        <w:t>he IND has 90 days to examine the application</w:t>
      </w:r>
      <w:r w:rsidR="005F4002" w:rsidRPr="0054273E">
        <w:rPr>
          <w:lang w:val="en-GB"/>
        </w:rPr>
        <w:t>.</w:t>
      </w:r>
      <w:r w:rsidR="005F4002" w:rsidRPr="0054273E">
        <w:rPr>
          <w:rStyle w:val="FootnoteReference"/>
          <w:lang w:val="en-GB"/>
        </w:rPr>
        <w:footnoteReference w:id="38"/>
      </w:r>
      <w:r w:rsidR="005F4002" w:rsidRPr="0054273E">
        <w:rPr>
          <w:lang w:val="en-GB"/>
        </w:rPr>
        <w:t xml:space="preserve"> The</w:t>
      </w:r>
      <w:r w:rsidRPr="0054273E">
        <w:rPr>
          <w:lang w:val="en-GB"/>
        </w:rPr>
        <w:t xml:space="preserve"> IND can either grant or reject the application. </w:t>
      </w:r>
      <w:r w:rsidRPr="0054273E">
        <w:rPr>
          <w:b/>
          <w:lang w:val="en-GB"/>
        </w:rPr>
        <w:t>The</w:t>
      </w:r>
      <w:r w:rsidR="005F4002" w:rsidRPr="0054273E">
        <w:rPr>
          <w:b/>
          <w:lang w:val="en-GB"/>
        </w:rPr>
        <w:t xml:space="preserve"> application can only be rejected if the four general conditions are not met</w:t>
      </w:r>
      <w:r w:rsidR="005F4002" w:rsidRPr="0054273E">
        <w:rPr>
          <w:lang w:val="en-GB"/>
        </w:rPr>
        <w:t xml:space="preserve"> (</w:t>
      </w:r>
      <w:r w:rsidRPr="0054273E">
        <w:rPr>
          <w:lang w:val="en-GB"/>
        </w:rPr>
        <w:t xml:space="preserve">as described above in Section I: </w:t>
      </w:r>
      <w:r w:rsidR="005F4002" w:rsidRPr="0054273E">
        <w:rPr>
          <w:lang w:val="en-GB"/>
        </w:rPr>
        <w:t xml:space="preserve">minimum investment amount; payment into a Dutch bank account, investment </w:t>
      </w:r>
      <w:r w:rsidRPr="0054273E">
        <w:rPr>
          <w:lang w:val="en-GB"/>
        </w:rPr>
        <w:t>with</w:t>
      </w:r>
      <w:r w:rsidR="005F4002" w:rsidRPr="0054273E">
        <w:rPr>
          <w:lang w:val="en-GB"/>
        </w:rPr>
        <w:t xml:space="preserve"> an additional economic value to the Dutch economy (as certified by the </w:t>
      </w:r>
      <w:r w:rsidR="00161C7B" w:rsidRPr="0054273E">
        <w:rPr>
          <w:lang w:val="en-GB"/>
        </w:rPr>
        <w:t xml:space="preserve">Netherlands </w:t>
      </w:r>
      <w:r w:rsidR="005F4002" w:rsidRPr="0054273E">
        <w:rPr>
          <w:lang w:val="en-GB"/>
        </w:rPr>
        <w:t>Enterprise Agency), the origin of the funds have not been suspected by the Dutch Financial Intelligence Unit), no investment in property).</w:t>
      </w:r>
      <w:r w:rsidR="005F4002" w:rsidRPr="0054273E">
        <w:rPr>
          <w:rStyle w:val="FootnoteReference"/>
          <w:lang w:val="en-GB"/>
        </w:rPr>
        <w:footnoteReference w:id="39"/>
      </w:r>
      <w:r w:rsidR="005F4002" w:rsidRPr="0054273E">
        <w:rPr>
          <w:lang w:val="en-GB"/>
        </w:rPr>
        <w:t xml:space="preserve"> It can also be rejected should it be proven that the </w:t>
      </w:r>
      <w:r w:rsidR="005F4002" w:rsidRPr="0054273E">
        <w:rPr>
          <w:b/>
          <w:lang w:val="en-GB"/>
        </w:rPr>
        <w:t>person is</w:t>
      </w:r>
      <w:r w:rsidR="005F4002" w:rsidRPr="0054273E">
        <w:rPr>
          <w:lang w:val="en-GB"/>
        </w:rPr>
        <w:t xml:space="preserve"> considered </w:t>
      </w:r>
      <w:r w:rsidR="005F4002" w:rsidRPr="0054273E">
        <w:rPr>
          <w:b/>
          <w:lang w:val="en-GB"/>
        </w:rPr>
        <w:t>a danger to the public or public security</w:t>
      </w:r>
      <w:r w:rsidR="005F4002" w:rsidRPr="0054273E">
        <w:rPr>
          <w:lang w:val="en-GB"/>
        </w:rPr>
        <w:t>.</w:t>
      </w:r>
      <w:r w:rsidR="005F4002" w:rsidRPr="0054273E">
        <w:rPr>
          <w:rStyle w:val="FootnoteReference"/>
          <w:lang w:val="en-GB"/>
        </w:rPr>
        <w:footnoteReference w:id="40"/>
      </w:r>
      <w:r w:rsidR="005F4002" w:rsidRPr="0054273E">
        <w:rPr>
          <w:lang w:val="en-GB"/>
        </w:rPr>
        <w:t xml:space="preserve"> </w:t>
      </w:r>
    </w:p>
    <w:p w14:paraId="338AA187" w14:textId="77777777" w:rsidR="005F4002" w:rsidRPr="0054273E" w:rsidRDefault="005F4002" w:rsidP="005F4002">
      <w:pPr>
        <w:pStyle w:val="MBT"/>
        <w:rPr>
          <w:lang w:val="en-GB"/>
        </w:rPr>
      </w:pPr>
    </w:p>
    <w:p w14:paraId="686384D8" w14:textId="72D2F46C" w:rsidR="005F4002" w:rsidRPr="0054273E" w:rsidRDefault="005F4002" w:rsidP="005F4002">
      <w:pPr>
        <w:pStyle w:val="MBT"/>
        <w:rPr>
          <w:lang w:val="en-GB"/>
        </w:rPr>
      </w:pPr>
      <w:r w:rsidRPr="0054273E">
        <w:rPr>
          <w:lang w:val="en-GB"/>
        </w:rPr>
        <w:t xml:space="preserve">The </w:t>
      </w:r>
      <w:r w:rsidR="00243088" w:rsidRPr="0054273E">
        <w:rPr>
          <w:b/>
          <w:lang w:val="en-GB"/>
        </w:rPr>
        <w:t>fee</w:t>
      </w:r>
      <w:r w:rsidRPr="0054273E">
        <w:rPr>
          <w:lang w:val="en-GB"/>
        </w:rPr>
        <w:t xml:space="preserve"> for the </w:t>
      </w:r>
      <w:r w:rsidR="007E5A64" w:rsidRPr="0054273E">
        <w:rPr>
          <w:lang w:val="en-GB"/>
        </w:rPr>
        <w:t xml:space="preserve">first-time </w:t>
      </w:r>
      <w:r w:rsidRPr="0054273E">
        <w:rPr>
          <w:lang w:val="en-GB"/>
        </w:rPr>
        <w:t xml:space="preserve">application is </w:t>
      </w:r>
      <w:r w:rsidRPr="0054273E">
        <w:rPr>
          <w:b/>
          <w:lang w:val="en-GB"/>
        </w:rPr>
        <w:t>EUR 2</w:t>
      </w:r>
      <w:r w:rsidR="00EE0A6F" w:rsidRPr="0054273E">
        <w:rPr>
          <w:b/>
          <w:lang w:val="en-GB"/>
        </w:rPr>
        <w:t>,</w:t>
      </w:r>
      <w:r w:rsidRPr="0054273E">
        <w:rPr>
          <w:b/>
          <w:lang w:val="en-GB"/>
        </w:rPr>
        <w:t>137</w:t>
      </w:r>
      <w:r w:rsidRPr="0054273E">
        <w:rPr>
          <w:lang w:val="en-GB"/>
        </w:rPr>
        <w:t>.</w:t>
      </w:r>
      <w:r w:rsidRPr="0054273E">
        <w:rPr>
          <w:rStyle w:val="FootnoteReference"/>
          <w:lang w:val="en-GB"/>
        </w:rPr>
        <w:footnoteReference w:id="41"/>
      </w:r>
      <w:r w:rsidRPr="0054273E">
        <w:rPr>
          <w:lang w:val="en-GB"/>
        </w:rPr>
        <w:t xml:space="preserve"> </w:t>
      </w:r>
      <w:r w:rsidR="007E5A64" w:rsidRPr="0054273E">
        <w:rPr>
          <w:lang w:val="en-GB"/>
        </w:rPr>
        <w:t>If the application is submitted by post, the applicant will receive a letter containing the amount of fees and information on how to pay, after the IND has received the application. If the application is submitted at the IND Desk, the applicant can pay the fees due at the IND Desk, with a bank card or in cash. This amount is non-refundable, whether the application is granted or rejected.</w:t>
      </w:r>
      <w:r w:rsidR="007E5A64" w:rsidRPr="0054273E">
        <w:rPr>
          <w:rStyle w:val="FootnoteReference"/>
          <w:lang w:val="en-GB"/>
        </w:rPr>
        <w:footnoteReference w:id="42"/>
      </w:r>
      <w:r w:rsidR="007E5A64" w:rsidRPr="0054273E">
        <w:rPr>
          <w:lang w:val="en-GB"/>
        </w:rPr>
        <w:t xml:space="preserve"> </w:t>
      </w:r>
    </w:p>
    <w:p w14:paraId="4CEC3347" w14:textId="77777777" w:rsidR="005F4002" w:rsidRPr="0054273E" w:rsidRDefault="005F4002" w:rsidP="005F4002">
      <w:pPr>
        <w:pStyle w:val="MBT"/>
        <w:rPr>
          <w:lang w:val="en-GB"/>
        </w:rPr>
      </w:pPr>
    </w:p>
    <w:p w14:paraId="1C77F859" w14:textId="65B5D1D0" w:rsidR="005F4002" w:rsidRPr="0054273E" w:rsidRDefault="005F4002" w:rsidP="005F4002">
      <w:pPr>
        <w:pStyle w:val="MBT"/>
        <w:rPr>
          <w:lang w:val="en-GB"/>
        </w:rPr>
      </w:pPr>
      <w:r w:rsidRPr="0054273E">
        <w:rPr>
          <w:lang w:val="en-GB"/>
        </w:rPr>
        <w:t xml:space="preserve">In case the </w:t>
      </w:r>
      <w:r w:rsidRPr="0054273E">
        <w:rPr>
          <w:b/>
          <w:lang w:val="en-GB"/>
        </w:rPr>
        <w:t>application</w:t>
      </w:r>
      <w:r w:rsidRPr="0054273E">
        <w:rPr>
          <w:lang w:val="en-GB"/>
        </w:rPr>
        <w:t xml:space="preserve"> was </w:t>
      </w:r>
      <w:r w:rsidRPr="0054273E">
        <w:rPr>
          <w:b/>
          <w:lang w:val="en-GB"/>
        </w:rPr>
        <w:t>rejected</w:t>
      </w:r>
      <w:r w:rsidR="008E6438" w:rsidRPr="0054273E">
        <w:rPr>
          <w:lang w:val="en-GB"/>
        </w:rPr>
        <w:t>,</w:t>
      </w:r>
      <w:r w:rsidRPr="0054273E">
        <w:rPr>
          <w:lang w:val="en-GB"/>
        </w:rPr>
        <w:t xml:space="preserve"> the investor can</w:t>
      </w:r>
      <w:r w:rsidR="00EF618D" w:rsidRPr="0054273E">
        <w:rPr>
          <w:lang w:val="en-GB"/>
        </w:rPr>
        <w:t xml:space="preserve"> first </w:t>
      </w:r>
      <w:r w:rsidR="00EF618D" w:rsidRPr="0054273E">
        <w:rPr>
          <w:b/>
          <w:lang w:val="en-GB"/>
        </w:rPr>
        <w:t>address a letter to the IND</w:t>
      </w:r>
      <w:r w:rsidR="00EF618D" w:rsidRPr="0054273E">
        <w:rPr>
          <w:lang w:val="en-GB"/>
        </w:rPr>
        <w:t xml:space="preserve"> to provide either </w:t>
      </w:r>
      <w:r w:rsidR="00EF618D" w:rsidRPr="0054273E">
        <w:rPr>
          <w:b/>
          <w:lang w:val="en-GB"/>
        </w:rPr>
        <w:t>additional details or</w:t>
      </w:r>
      <w:r w:rsidR="00EF618D" w:rsidRPr="0054273E">
        <w:rPr>
          <w:lang w:val="en-GB"/>
        </w:rPr>
        <w:t xml:space="preserve"> further explain why he/she </w:t>
      </w:r>
      <w:r w:rsidR="00EF618D" w:rsidRPr="0054273E">
        <w:rPr>
          <w:b/>
          <w:lang w:val="en-GB"/>
        </w:rPr>
        <w:t>objects</w:t>
      </w:r>
      <w:r w:rsidR="00EF618D" w:rsidRPr="0054273E">
        <w:rPr>
          <w:lang w:val="en-GB"/>
        </w:rPr>
        <w:t xml:space="preserve"> to the decision. The IND will then provide a </w:t>
      </w:r>
      <w:r w:rsidR="00EF618D" w:rsidRPr="0054273E">
        <w:rPr>
          <w:b/>
          <w:lang w:val="en-GB"/>
        </w:rPr>
        <w:t>reasoned decision</w:t>
      </w:r>
      <w:r w:rsidR="00EF618D" w:rsidRPr="0054273E">
        <w:rPr>
          <w:lang w:val="en-GB"/>
        </w:rPr>
        <w:t xml:space="preserve"> based on the additional information and send an answer letter by post. If </w:t>
      </w:r>
      <w:r w:rsidR="00EF618D" w:rsidRPr="0054273E">
        <w:rPr>
          <w:b/>
          <w:lang w:val="en-GB"/>
        </w:rPr>
        <w:t>the investor still does not agree</w:t>
      </w:r>
      <w:r w:rsidR="00EF618D" w:rsidRPr="0054273E">
        <w:rPr>
          <w:lang w:val="en-GB"/>
        </w:rPr>
        <w:t xml:space="preserve"> with the decision</w:t>
      </w:r>
      <w:r w:rsidR="00E5039F" w:rsidRPr="0054273E">
        <w:rPr>
          <w:lang w:val="en-GB"/>
        </w:rPr>
        <w:t xml:space="preserve"> taken by the IND, he/she can</w:t>
      </w:r>
      <w:r w:rsidR="00EF618D" w:rsidRPr="0054273E">
        <w:rPr>
          <w:lang w:val="en-GB"/>
        </w:rPr>
        <w:t xml:space="preserve"> </w:t>
      </w:r>
      <w:r w:rsidRPr="0054273E">
        <w:rPr>
          <w:lang w:val="en-GB"/>
        </w:rPr>
        <w:t xml:space="preserve">make a </w:t>
      </w:r>
      <w:r w:rsidRPr="0054273E">
        <w:rPr>
          <w:b/>
          <w:lang w:val="en-GB"/>
        </w:rPr>
        <w:t>claim at</w:t>
      </w:r>
      <w:r w:rsidRPr="0054273E">
        <w:rPr>
          <w:lang w:val="en-GB"/>
        </w:rPr>
        <w:t xml:space="preserve"> </w:t>
      </w:r>
      <w:r w:rsidR="005D4101" w:rsidRPr="0054273E">
        <w:rPr>
          <w:lang w:val="en-GB"/>
        </w:rPr>
        <w:t xml:space="preserve">the </w:t>
      </w:r>
      <w:r w:rsidR="005D4101" w:rsidRPr="0054273E">
        <w:rPr>
          <w:b/>
          <w:lang w:val="en-GB"/>
        </w:rPr>
        <w:t xml:space="preserve">administrative court </w:t>
      </w:r>
      <w:r w:rsidR="005D4101" w:rsidRPr="0054273E">
        <w:rPr>
          <w:lang w:val="en-GB"/>
        </w:rPr>
        <w:t>(</w:t>
      </w:r>
      <w:r w:rsidR="005D4101" w:rsidRPr="0054273E">
        <w:rPr>
          <w:i/>
          <w:lang w:val="en-GB"/>
        </w:rPr>
        <w:t>Bestuursrechter</w:t>
      </w:r>
      <w:r w:rsidR="005D4101" w:rsidRPr="0054273E">
        <w:rPr>
          <w:lang w:val="en-GB"/>
        </w:rPr>
        <w:t>)</w:t>
      </w:r>
      <w:r w:rsidRPr="0054273E">
        <w:rPr>
          <w:lang w:val="en-GB"/>
        </w:rPr>
        <w:t xml:space="preserve"> against that decision within </w:t>
      </w:r>
      <w:r w:rsidRPr="0054273E">
        <w:rPr>
          <w:b/>
          <w:lang w:val="en-GB"/>
        </w:rPr>
        <w:t>four weeks</w:t>
      </w:r>
      <w:r w:rsidRPr="0054273E">
        <w:rPr>
          <w:lang w:val="en-GB"/>
        </w:rPr>
        <w:t xml:space="preserve"> after reception of the answer</w:t>
      </w:r>
      <w:r w:rsidR="005D4101" w:rsidRPr="0054273E">
        <w:rPr>
          <w:lang w:val="en-GB"/>
        </w:rPr>
        <w:t xml:space="preserve"> from the IND</w:t>
      </w:r>
      <w:r w:rsidR="00B2424C" w:rsidRPr="0054273E">
        <w:rPr>
          <w:lang w:val="en-GB"/>
        </w:rPr>
        <w:t>.</w:t>
      </w:r>
      <w:r w:rsidRPr="0054273E">
        <w:rPr>
          <w:rStyle w:val="FootnoteReference"/>
          <w:lang w:val="en-GB"/>
        </w:rPr>
        <w:footnoteReference w:id="43"/>
      </w:r>
      <w:r w:rsidRPr="0054273E">
        <w:rPr>
          <w:lang w:val="en-GB"/>
        </w:rPr>
        <w:t xml:space="preserve"> The claim can be made by a </w:t>
      </w:r>
      <w:r w:rsidR="004202DA" w:rsidRPr="0054273E">
        <w:rPr>
          <w:b/>
          <w:lang w:val="en-GB"/>
        </w:rPr>
        <w:t>legal</w:t>
      </w:r>
      <w:r w:rsidR="004202DA" w:rsidRPr="0054273E">
        <w:rPr>
          <w:lang w:val="en-GB"/>
        </w:rPr>
        <w:t xml:space="preserve"> </w:t>
      </w:r>
      <w:r w:rsidRPr="0054273E">
        <w:rPr>
          <w:b/>
          <w:lang w:val="en-GB"/>
        </w:rPr>
        <w:t>representative</w:t>
      </w:r>
      <w:r w:rsidRPr="0054273E">
        <w:rPr>
          <w:lang w:val="en-GB"/>
        </w:rPr>
        <w:t xml:space="preserve">. </w:t>
      </w:r>
    </w:p>
    <w:p w14:paraId="539C80D2" w14:textId="77777777" w:rsidR="005F4002" w:rsidRPr="0054273E" w:rsidRDefault="005F4002" w:rsidP="00204A4D">
      <w:pPr>
        <w:pStyle w:val="MBT"/>
        <w:rPr>
          <w:lang w:val="en-GB"/>
        </w:rPr>
      </w:pPr>
    </w:p>
    <w:p w14:paraId="22962CA5" w14:textId="37074622" w:rsidR="00204A4D" w:rsidRPr="0054273E" w:rsidRDefault="005F4002" w:rsidP="00204A4D">
      <w:pPr>
        <w:pStyle w:val="MBT"/>
        <w:rPr>
          <w:lang w:val="en-GB"/>
        </w:rPr>
      </w:pPr>
      <w:r w:rsidRPr="0054273E">
        <w:rPr>
          <w:lang w:val="en-GB"/>
        </w:rPr>
        <w:t>The IND is responsible for the overall assessment</w:t>
      </w:r>
      <w:r w:rsidR="00C911AC" w:rsidRPr="0054273E">
        <w:rPr>
          <w:lang w:val="en-GB"/>
        </w:rPr>
        <w:t xml:space="preserve"> of the application and the supporting documents.</w:t>
      </w:r>
      <w:r w:rsidRPr="0054273E">
        <w:rPr>
          <w:lang w:val="en-GB"/>
        </w:rPr>
        <w:t xml:space="preserve"> </w:t>
      </w:r>
      <w:r w:rsidR="00204A4D" w:rsidRPr="0054273E">
        <w:rPr>
          <w:lang w:val="en-GB"/>
        </w:rPr>
        <w:t>In addition to</w:t>
      </w:r>
      <w:r w:rsidR="00C911AC" w:rsidRPr="0054273E">
        <w:rPr>
          <w:lang w:val="en-GB"/>
        </w:rPr>
        <w:t xml:space="preserve"> the</w:t>
      </w:r>
      <w:r w:rsidR="00204A4D" w:rsidRPr="0054273E">
        <w:rPr>
          <w:lang w:val="en-GB"/>
        </w:rPr>
        <w:t xml:space="preserve"> criterion of </w:t>
      </w:r>
      <w:r w:rsidR="004202DA" w:rsidRPr="0054273E">
        <w:rPr>
          <w:lang w:val="en-GB"/>
        </w:rPr>
        <w:t>the investment</w:t>
      </w:r>
      <w:r w:rsidR="00C911AC" w:rsidRPr="0054273E">
        <w:rPr>
          <w:lang w:val="en-GB"/>
        </w:rPr>
        <w:t>,</w:t>
      </w:r>
      <w:r w:rsidR="00204A4D" w:rsidRPr="0054273E">
        <w:rPr>
          <w:lang w:val="en-GB"/>
        </w:rPr>
        <w:t xml:space="preserve"> the investor has to satisfy the following criteria:</w:t>
      </w:r>
    </w:p>
    <w:p w14:paraId="49C7FC50" w14:textId="5BD2A9EA" w:rsidR="00204A4D" w:rsidRPr="0054273E" w:rsidRDefault="00204A4D" w:rsidP="003A0C58">
      <w:pPr>
        <w:pStyle w:val="MMultilevel"/>
        <w:rPr>
          <w:lang w:val="en-GB"/>
        </w:rPr>
      </w:pPr>
      <w:r w:rsidRPr="0054273E">
        <w:rPr>
          <w:lang w:val="en-GB"/>
        </w:rPr>
        <w:t>General application conditions;</w:t>
      </w:r>
    </w:p>
    <w:p w14:paraId="36079457" w14:textId="1436AE46" w:rsidR="00204A4D" w:rsidRPr="0054273E" w:rsidRDefault="00204A4D" w:rsidP="003A0C58">
      <w:pPr>
        <w:pStyle w:val="MMultilevel"/>
        <w:rPr>
          <w:lang w:val="en-GB"/>
        </w:rPr>
      </w:pPr>
      <w:r w:rsidRPr="0054273E">
        <w:rPr>
          <w:lang w:val="en-GB"/>
        </w:rPr>
        <w:t>Investment in a company, or capital fund</w:t>
      </w:r>
      <w:r w:rsidR="00EF618D" w:rsidRPr="0054273E">
        <w:rPr>
          <w:lang w:val="en-GB"/>
        </w:rPr>
        <w:t>;</w:t>
      </w:r>
    </w:p>
    <w:p w14:paraId="1369E287" w14:textId="12A989EE" w:rsidR="00204A4D" w:rsidRPr="0054273E" w:rsidRDefault="00204A4D" w:rsidP="003A0C58">
      <w:pPr>
        <w:pStyle w:val="MMultilevel"/>
        <w:rPr>
          <w:lang w:val="en-GB"/>
        </w:rPr>
      </w:pPr>
      <w:r w:rsidRPr="0054273E">
        <w:rPr>
          <w:lang w:val="en-GB"/>
        </w:rPr>
        <w:t xml:space="preserve">The assets should not be </w:t>
      </w:r>
      <w:r w:rsidR="00EF618D" w:rsidRPr="0054273E">
        <w:rPr>
          <w:lang w:val="en-GB"/>
        </w:rPr>
        <w:t>obtained in a dishonest way.</w:t>
      </w:r>
    </w:p>
    <w:p w14:paraId="5840F47B" w14:textId="77777777" w:rsidR="007F6351" w:rsidRPr="0054273E" w:rsidRDefault="007F6351" w:rsidP="005F4002">
      <w:pPr>
        <w:pStyle w:val="MBT"/>
        <w:rPr>
          <w:lang w:val="en-GB"/>
        </w:rPr>
      </w:pPr>
    </w:p>
    <w:p w14:paraId="12036881" w14:textId="3048A1BA" w:rsidR="00204A4D" w:rsidRPr="0054273E" w:rsidRDefault="00204A4D" w:rsidP="00556B08">
      <w:pPr>
        <w:pStyle w:val="MH4"/>
        <w:keepNext w:val="0"/>
        <w:widowControl w:val="0"/>
        <w:numPr>
          <w:ilvl w:val="0"/>
          <w:numId w:val="0"/>
        </w:numPr>
        <w:spacing w:after="0"/>
        <w:ind w:left="868" w:hanging="868"/>
        <w:outlineLvl w:val="9"/>
        <w:rPr>
          <w:rFonts w:ascii="Times New Roman" w:hAnsi="Times New Roman"/>
          <w:b/>
          <w:i/>
          <w:u w:val="single"/>
        </w:rPr>
      </w:pPr>
      <w:r w:rsidRPr="0054273E">
        <w:rPr>
          <w:rFonts w:ascii="Times New Roman" w:hAnsi="Times New Roman"/>
          <w:b/>
          <w:i/>
          <w:u w:val="single"/>
        </w:rPr>
        <w:t>General application conditions</w:t>
      </w:r>
    </w:p>
    <w:p w14:paraId="14DCC725" w14:textId="7BBD9D2E" w:rsidR="005F4002" w:rsidRPr="0054273E" w:rsidRDefault="00556B08" w:rsidP="00556B08">
      <w:pPr>
        <w:pStyle w:val="MBT"/>
        <w:rPr>
          <w:lang w:val="en-GB"/>
        </w:rPr>
      </w:pPr>
      <w:r w:rsidRPr="0054273E">
        <w:rPr>
          <w:lang w:val="en-GB"/>
        </w:rPr>
        <w:t>In order to apply</w:t>
      </w:r>
      <w:r w:rsidR="00BC37EF" w:rsidRPr="0054273E">
        <w:rPr>
          <w:lang w:val="en-GB"/>
        </w:rPr>
        <w:t>, t</w:t>
      </w:r>
      <w:r w:rsidR="005F4002" w:rsidRPr="0054273E">
        <w:rPr>
          <w:lang w:val="en-GB"/>
        </w:rPr>
        <w:t xml:space="preserve">he investor should have a </w:t>
      </w:r>
      <w:r w:rsidR="005F4002" w:rsidRPr="0054273E">
        <w:rPr>
          <w:b/>
          <w:lang w:val="en-GB"/>
        </w:rPr>
        <w:t>valid passport</w:t>
      </w:r>
      <w:r w:rsidR="004458F9" w:rsidRPr="0054273E">
        <w:rPr>
          <w:rStyle w:val="FootnoteReference"/>
          <w:lang w:val="en-GB"/>
        </w:rPr>
        <w:footnoteReference w:id="44"/>
      </w:r>
      <w:r w:rsidR="00C911AC" w:rsidRPr="0054273E">
        <w:rPr>
          <w:lang w:val="en-GB"/>
        </w:rPr>
        <w:t xml:space="preserve"> and </w:t>
      </w:r>
      <w:r w:rsidR="005F4002" w:rsidRPr="0054273E">
        <w:rPr>
          <w:lang w:val="en-GB"/>
        </w:rPr>
        <w:t xml:space="preserve">needs to </w:t>
      </w:r>
      <w:r w:rsidRPr="0054273E">
        <w:rPr>
          <w:lang w:val="en-GB"/>
        </w:rPr>
        <w:t xml:space="preserve">present, together with the application, </w:t>
      </w:r>
      <w:r w:rsidR="00C911AC" w:rsidRPr="0054273E">
        <w:rPr>
          <w:lang w:val="en-GB"/>
        </w:rPr>
        <w:t xml:space="preserve">a </w:t>
      </w:r>
      <w:r w:rsidR="00C911AC" w:rsidRPr="0054273E">
        <w:rPr>
          <w:b/>
          <w:lang w:val="en-GB"/>
        </w:rPr>
        <w:t>Clean Criminal Record</w:t>
      </w:r>
      <w:r w:rsidR="005F4002" w:rsidRPr="0054273E">
        <w:rPr>
          <w:b/>
          <w:lang w:val="en-GB"/>
        </w:rPr>
        <w:t xml:space="preserve"> Certificate</w:t>
      </w:r>
      <w:r w:rsidR="005F4002" w:rsidRPr="0054273E">
        <w:rPr>
          <w:lang w:val="en-GB"/>
        </w:rPr>
        <w:t xml:space="preserve"> in which the applicant declares to never have committed a crime</w:t>
      </w:r>
      <w:r w:rsidR="004202DA" w:rsidRPr="0054273E">
        <w:rPr>
          <w:lang w:val="en-GB"/>
        </w:rPr>
        <w:t xml:space="preserve"> (in </w:t>
      </w:r>
      <w:r w:rsidRPr="0054273E">
        <w:rPr>
          <w:lang w:val="en-GB"/>
        </w:rPr>
        <w:t>the Netherlands</w:t>
      </w:r>
      <w:r w:rsidR="004202DA" w:rsidRPr="0054273E">
        <w:rPr>
          <w:lang w:val="en-GB"/>
        </w:rPr>
        <w:t xml:space="preserve"> or abroad)</w:t>
      </w:r>
      <w:r w:rsidR="005F4002" w:rsidRPr="0054273E">
        <w:rPr>
          <w:lang w:val="en-GB"/>
        </w:rPr>
        <w:t xml:space="preserve">, illegally stayed in the Netherlands in the past or not </w:t>
      </w:r>
      <w:r w:rsidR="00C911AC" w:rsidRPr="0054273E">
        <w:rPr>
          <w:lang w:val="en-GB"/>
        </w:rPr>
        <w:t xml:space="preserve">to </w:t>
      </w:r>
      <w:r w:rsidR="005F4002" w:rsidRPr="0054273E">
        <w:rPr>
          <w:lang w:val="en-GB"/>
        </w:rPr>
        <w:t>have given incorrect information</w:t>
      </w:r>
      <w:r w:rsidRPr="0054273E">
        <w:rPr>
          <w:lang w:val="en-GB"/>
        </w:rPr>
        <w:t xml:space="preserve"> in earlier residence procedures</w:t>
      </w:r>
      <w:r w:rsidR="005F4002" w:rsidRPr="0054273E">
        <w:rPr>
          <w:lang w:val="en-GB"/>
        </w:rPr>
        <w:t>.</w:t>
      </w:r>
      <w:r w:rsidR="005F4002" w:rsidRPr="0054273E">
        <w:rPr>
          <w:rStyle w:val="FootnoteReference"/>
          <w:lang w:val="en-GB"/>
        </w:rPr>
        <w:footnoteReference w:id="45"/>
      </w:r>
      <w:r w:rsidR="005F4002" w:rsidRPr="0054273E">
        <w:rPr>
          <w:lang w:val="en-GB"/>
        </w:rPr>
        <w:t xml:space="preserve"> The applicant must also agree </w:t>
      </w:r>
      <w:r w:rsidR="00BC37EF" w:rsidRPr="0054273E">
        <w:rPr>
          <w:lang w:val="en-GB"/>
        </w:rPr>
        <w:t xml:space="preserve">by </w:t>
      </w:r>
      <w:r w:rsidR="00BC37EF" w:rsidRPr="0054273E">
        <w:rPr>
          <w:lang w:val="en-GB"/>
        </w:rPr>
        <w:lastRenderedPageBreak/>
        <w:t xml:space="preserve">signing a form in the application </w:t>
      </w:r>
      <w:r w:rsidR="005F4002" w:rsidRPr="0054273E">
        <w:rPr>
          <w:lang w:val="en-GB"/>
        </w:rPr>
        <w:t xml:space="preserve">to </w:t>
      </w:r>
      <w:r w:rsidR="00BC37EF" w:rsidRPr="0054273E">
        <w:rPr>
          <w:b/>
          <w:lang w:val="en-GB"/>
        </w:rPr>
        <w:t xml:space="preserve">take </w:t>
      </w:r>
      <w:r w:rsidR="005F4002" w:rsidRPr="0054273E">
        <w:rPr>
          <w:b/>
          <w:lang w:val="en-GB"/>
        </w:rPr>
        <w:t>a medical test for Tuberculosis</w:t>
      </w:r>
      <w:r w:rsidR="005F4002" w:rsidRPr="0054273E">
        <w:rPr>
          <w:lang w:val="en-GB"/>
        </w:rPr>
        <w:t xml:space="preserve"> and </w:t>
      </w:r>
      <w:r w:rsidR="005F4002" w:rsidRPr="0054273E">
        <w:rPr>
          <w:b/>
          <w:lang w:val="en-GB"/>
        </w:rPr>
        <w:t>take vaccination</w:t>
      </w:r>
      <w:r w:rsidR="009F6D03" w:rsidRPr="0054273E">
        <w:rPr>
          <w:b/>
          <w:lang w:val="en-GB"/>
        </w:rPr>
        <w:t xml:space="preserve"> </w:t>
      </w:r>
      <w:r w:rsidR="009F6D03" w:rsidRPr="0054273E">
        <w:rPr>
          <w:lang w:val="en-GB"/>
        </w:rPr>
        <w:t>(if not already vaccinated)</w:t>
      </w:r>
      <w:r w:rsidR="005F4002" w:rsidRPr="0054273E">
        <w:rPr>
          <w:lang w:val="en-GB"/>
        </w:rPr>
        <w:t>.</w:t>
      </w:r>
      <w:r w:rsidRPr="0054273E">
        <w:rPr>
          <w:rStyle w:val="FootnoteReference"/>
          <w:lang w:val="en-GB"/>
        </w:rPr>
        <w:footnoteReference w:id="46"/>
      </w:r>
      <w:r w:rsidR="00BC37EF" w:rsidRPr="0054273E">
        <w:rPr>
          <w:lang w:val="en-GB"/>
        </w:rPr>
        <w:t xml:space="preserve"> </w:t>
      </w:r>
    </w:p>
    <w:p w14:paraId="408487B1" w14:textId="77777777" w:rsidR="005F4002" w:rsidRPr="0054273E" w:rsidRDefault="005F4002" w:rsidP="00F6568E">
      <w:pPr>
        <w:pStyle w:val="MBT"/>
        <w:jc w:val="left"/>
        <w:rPr>
          <w:lang w:val="en-GB"/>
        </w:rPr>
      </w:pPr>
    </w:p>
    <w:p w14:paraId="48194801" w14:textId="12FA06B9" w:rsidR="00204A4D" w:rsidRPr="0054273E" w:rsidRDefault="005F4002" w:rsidP="004458F9">
      <w:pPr>
        <w:pStyle w:val="MH4"/>
        <w:keepNext w:val="0"/>
        <w:widowControl w:val="0"/>
        <w:numPr>
          <w:ilvl w:val="0"/>
          <w:numId w:val="0"/>
        </w:numPr>
        <w:spacing w:after="0"/>
        <w:ind w:left="868" w:hanging="868"/>
        <w:outlineLvl w:val="9"/>
        <w:rPr>
          <w:rFonts w:ascii="Times New Roman" w:hAnsi="Times New Roman"/>
          <w:b/>
          <w:i/>
          <w:u w:val="single"/>
        </w:rPr>
      </w:pPr>
      <w:r w:rsidRPr="0054273E">
        <w:rPr>
          <w:rFonts w:ascii="Times New Roman" w:hAnsi="Times New Roman"/>
          <w:b/>
          <w:i/>
          <w:u w:val="single"/>
        </w:rPr>
        <w:t>Investment condition</w:t>
      </w:r>
    </w:p>
    <w:p w14:paraId="6EDFE2E0" w14:textId="07C199B5" w:rsidR="00605080" w:rsidRPr="0054273E" w:rsidRDefault="00885162" w:rsidP="004458F9">
      <w:pPr>
        <w:pStyle w:val="MBT"/>
        <w:rPr>
          <w:lang w:val="en-GB"/>
        </w:rPr>
      </w:pPr>
      <w:r w:rsidRPr="0054273E">
        <w:rPr>
          <w:b/>
          <w:lang w:val="en-GB"/>
        </w:rPr>
        <w:t>The investment can be made either in a company</w:t>
      </w:r>
      <w:r w:rsidR="00BF5357" w:rsidRPr="0054273E">
        <w:rPr>
          <w:b/>
          <w:lang w:val="en-GB"/>
        </w:rPr>
        <w:t>, a joint</w:t>
      </w:r>
      <w:r w:rsidR="007613E7" w:rsidRPr="0054273E">
        <w:rPr>
          <w:b/>
          <w:lang w:val="en-GB"/>
        </w:rPr>
        <w:t>-</w:t>
      </w:r>
      <w:r w:rsidR="00BF5357" w:rsidRPr="0054273E">
        <w:rPr>
          <w:b/>
          <w:lang w:val="en-GB"/>
        </w:rPr>
        <w:t xml:space="preserve">venture capital </w:t>
      </w:r>
      <w:r w:rsidR="007613E7" w:rsidRPr="0054273E">
        <w:rPr>
          <w:b/>
          <w:lang w:val="en-GB"/>
        </w:rPr>
        <w:t>invested in company</w:t>
      </w:r>
      <w:r w:rsidR="00020175" w:rsidRPr="0054273E">
        <w:rPr>
          <w:b/>
          <w:lang w:val="en-GB"/>
        </w:rPr>
        <w:t>,</w:t>
      </w:r>
      <w:r w:rsidR="002A45D6" w:rsidRPr="0054273E">
        <w:rPr>
          <w:b/>
          <w:lang w:val="en-GB"/>
        </w:rPr>
        <w:t xml:space="preserve"> </w:t>
      </w:r>
      <w:r w:rsidRPr="0054273E">
        <w:rPr>
          <w:b/>
          <w:lang w:val="en-GB"/>
        </w:rPr>
        <w:t xml:space="preserve">a participative </w:t>
      </w:r>
      <w:r w:rsidR="00981072" w:rsidRPr="0054273E">
        <w:rPr>
          <w:b/>
          <w:lang w:val="en-GB"/>
        </w:rPr>
        <w:t xml:space="preserve">capital </w:t>
      </w:r>
      <w:r w:rsidRPr="0054273E">
        <w:rPr>
          <w:b/>
          <w:lang w:val="en-GB"/>
        </w:rPr>
        <w:t>fund</w:t>
      </w:r>
      <w:r w:rsidR="00BF5357" w:rsidRPr="0054273E">
        <w:rPr>
          <w:rStyle w:val="FootnoteReference"/>
          <w:b/>
          <w:lang w:val="en-GB"/>
        </w:rPr>
        <w:footnoteReference w:id="47"/>
      </w:r>
      <w:r w:rsidR="00BF5357" w:rsidRPr="0054273E">
        <w:rPr>
          <w:b/>
          <w:lang w:val="en-GB"/>
        </w:rPr>
        <w:t xml:space="preserve"> or a fund that fits the Dutch Seed Capital </w:t>
      </w:r>
      <w:r w:rsidR="00C05F58" w:rsidRPr="0054273E">
        <w:rPr>
          <w:b/>
          <w:lang w:val="en-GB"/>
        </w:rPr>
        <w:t xml:space="preserve">Fund </w:t>
      </w:r>
      <w:r w:rsidR="00BF5357" w:rsidRPr="0054273E">
        <w:rPr>
          <w:b/>
          <w:lang w:val="en-GB"/>
        </w:rPr>
        <w:t>Scheme</w:t>
      </w:r>
      <w:r w:rsidR="00605080" w:rsidRPr="0054273E">
        <w:rPr>
          <w:b/>
          <w:lang w:val="en-GB"/>
        </w:rPr>
        <w:t xml:space="preserve"> as recognised by the Ministry of Economy</w:t>
      </w:r>
      <w:r w:rsidR="00A747C7" w:rsidRPr="0054273E">
        <w:rPr>
          <w:lang w:val="en-GB"/>
        </w:rPr>
        <w:t>.</w:t>
      </w:r>
      <w:r w:rsidR="00BF5357" w:rsidRPr="0054273E">
        <w:rPr>
          <w:rStyle w:val="FootnoteReference"/>
          <w:lang w:val="en-GB"/>
        </w:rPr>
        <w:footnoteReference w:id="48"/>
      </w:r>
      <w:r w:rsidRPr="0054273E">
        <w:rPr>
          <w:lang w:val="en-GB"/>
        </w:rPr>
        <w:t xml:space="preserve"> The latter are funds that invest capital </w:t>
      </w:r>
      <w:r w:rsidR="00981072" w:rsidRPr="0054273E">
        <w:rPr>
          <w:lang w:val="en-GB"/>
        </w:rPr>
        <w:t xml:space="preserve">in start-ups fostering new technologies or that </w:t>
      </w:r>
      <w:r w:rsidR="00BF5357" w:rsidRPr="0054273E">
        <w:rPr>
          <w:lang w:val="en-GB"/>
        </w:rPr>
        <w:t xml:space="preserve">of </w:t>
      </w:r>
      <w:r w:rsidR="00204A4D" w:rsidRPr="0054273E">
        <w:rPr>
          <w:lang w:val="en-GB"/>
        </w:rPr>
        <w:t xml:space="preserve">the so-called “top </w:t>
      </w:r>
      <w:r w:rsidR="00981072" w:rsidRPr="0054273E">
        <w:rPr>
          <w:lang w:val="en-GB"/>
        </w:rPr>
        <w:t>sectors</w:t>
      </w:r>
      <w:r w:rsidR="00204A4D" w:rsidRPr="0054273E">
        <w:rPr>
          <w:lang w:val="en-GB"/>
        </w:rPr>
        <w:t>”</w:t>
      </w:r>
      <w:r w:rsidR="00A747C7" w:rsidRPr="0054273E">
        <w:rPr>
          <w:lang w:val="en-GB"/>
        </w:rPr>
        <w:t>.</w:t>
      </w:r>
      <w:r w:rsidR="00204A4D" w:rsidRPr="0054273E">
        <w:rPr>
          <w:rStyle w:val="FootnoteReference"/>
          <w:lang w:val="en-GB"/>
        </w:rPr>
        <w:footnoteReference w:id="49"/>
      </w:r>
      <w:r w:rsidR="00981072" w:rsidRPr="0054273E">
        <w:rPr>
          <w:lang w:val="en-GB"/>
        </w:rPr>
        <w:t xml:space="preserve"> </w:t>
      </w:r>
      <w:r w:rsidR="00FB6C28" w:rsidRPr="0054273E">
        <w:rPr>
          <w:lang w:val="en-GB"/>
        </w:rPr>
        <w:t xml:space="preserve">The investment must be of </w:t>
      </w:r>
      <w:r w:rsidR="00FB6C28" w:rsidRPr="0054273E">
        <w:rPr>
          <w:b/>
          <w:lang w:val="en-GB"/>
        </w:rPr>
        <w:t xml:space="preserve">EUR 1,250,000 minimum. </w:t>
      </w:r>
    </w:p>
    <w:p w14:paraId="572B217C" w14:textId="77777777" w:rsidR="00605080" w:rsidRPr="0054273E" w:rsidRDefault="00605080" w:rsidP="00204BA5">
      <w:pPr>
        <w:pStyle w:val="MBT"/>
        <w:rPr>
          <w:lang w:val="en-GB"/>
        </w:rPr>
      </w:pPr>
    </w:p>
    <w:p w14:paraId="1463BCFC" w14:textId="6A33A1F9" w:rsidR="00227F57" w:rsidRPr="0054273E" w:rsidRDefault="008949EB" w:rsidP="00BF5357">
      <w:pPr>
        <w:pStyle w:val="MMultilevel"/>
        <w:numPr>
          <w:ilvl w:val="0"/>
          <w:numId w:val="0"/>
        </w:numPr>
        <w:rPr>
          <w:lang w:val="en-GB"/>
        </w:rPr>
      </w:pPr>
      <w:r w:rsidRPr="0054273E">
        <w:rPr>
          <w:lang w:val="en-GB"/>
        </w:rPr>
        <w:t xml:space="preserve">The </w:t>
      </w:r>
      <w:r w:rsidRPr="0054273E">
        <w:rPr>
          <w:b/>
          <w:lang w:val="en-GB"/>
        </w:rPr>
        <w:t>investment made in a company</w:t>
      </w:r>
      <w:r w:rsidRPr="0054273E">
        <w:rPr>
          <w:lang w:val="en-GB"/>
        </w:rPr>
        <w:t xml:space="preserve"> will be </w:t>
      </w:r>
      <w:r w:rsidRPr="0054273E">
        <w:rPr>
          <w:b/>
          <w:lang w:val="en-GB"/>
        </w:rPr>
        <w:t>assessed by</w:t>
      </w:r>
      <w:r w:rsidRPr="0054273E">
        <w:rPr>
          <w:lang w:val="en-GB"/>
        </w:rPr>
        <w:t xml:space="preserve"> the </w:t>
      </w:r>
      <w:r w:rsidR="00161C7B" w:rsidRPr="0054273E">
        <w:rPr>
          <w:lang w:val="en-GB"/>
        </w:rPr>
        <w:t xml:space="preserve">Netherlands </w:t>
      </w:r>
      <w:r w:rsidRPr="0054273E">
        <w:rPr>
          <w:lang w:val="en-GB"/>
        </w:rPr>
        <w:t xml:space="preserve">Enterprise Agency </w:t>
      </w:r>
      <w:r w:rsidR="00605080" w:rsidRPr="0054273E">
        <w:rPr>
          <w:lang w:val="en-GB"/>
        </w:rPr>
        <w:t>(</w:t>
      </w:r>
      <w:r w:rsidR="00605080" w:rsidRPr="0054273E">
        <w:rPr>
          <w:b/>
          <w:lang w:val="en-GB"/>
        </w:rPr>
        <w:t>RVO</w:t>
      </w:r>
      <w:r w:rsidR="00020175" w:rsidRPr="0054273E">
        <w:rPr>
          <w:lang w:val="en-GB"/>
        </w:rPr>
        <w:t>)</w:t>
      </w:r>
      <w:r w:rsidR="005F4002" w:rsidRPr="0054273E">
        <w:rPr>
          <w:lang w:val="en-GB"/>
        </w:rPr>
        <w:t xml:space="preserve"> as part of the assessment of the application to the IND. The RVO</w:t>
      </w:r>
      <w:r w:rsidRPr="0054273E">
        <w:rPr>
          <w:lang w:val="en-GB"/>
        </w:rPr>
        <w:t xml:space="preserve"> evaluates </w:t>
      </w:r>
      <w:r w:rsidR="005F4002" w:rsidRPr="0054273E">
        <w:rPr>
          <w:lang w:val="en-GB"/>
        </w:rPr>
        <w:t xml:space="preserve">the investment </w:t>
      </w:r>
      <w:r w:rsidRPr="0054273E">
        <w:rPr>
          <w:lang w:val="en-GB"/>
        </w:rPr>
        <w:t xml:space="preserve">according to a </w:t>
      </w:r>
      <w:r w:rsidR="00020175" w:rsidRPr="0054273E">
        <w:rPr>
          <w:b/>
          <w:lang w:val="en-GB"/>
        </w:rPr>
        <w:t>question-based</w:t>
      </w:r>
      <w:r w:rsidRPr="0054273E">
        <w:rPr>
          <w:b/>
          <w:lang w:val="en-GB"/>
        </w:rPr>
        <w:t xml:space="preserve"> system</w:t>
      </w:r>
      <w:r w:rsidR="005F4002" w:rsidRPr="0054273E">
        <w:rPr>
          <w:lang w:val="en-GB"/>
        </w:rPr>
        <w:t xml:space="preserve"> (see </w:t>
      </w:r>
      <w:r w:rsidR="002B10CC" w:rsidRPr="0054273E">
        <w:rPr>
          <w:lang w:val="en-GB"/>
        </w:rPr>
        <w:t>Box 1 and 2</w:t>
      </w:r>
      <w:r w:rsidR="005F4002" w:rsidRPr="0054273E">
        <w:rPr>
          <w:lang w:val="en-GB"/>
        </w:rPr>
        <w:t xml:space="preserve"> below)</w:t>
      </w:r>
      <w:r w:rsidR="00A747C7" w:rsidRPr="0054273E">
        <w:rPr>
          <w:lang w:val="en-GB"/>
        </w:rPr>
        <w:t>.</w:t>
      </w:r>
      <w:r w:rsidR="00156525" w:rsidRPr="0054273E">
        <w:rPr>
          <w:rStyle w:val="FootnoteReference"/>
          <w:lang w:val="en-GB"/>
        </w:rPr>
        <w:footnoteReference w:id="50"/>
      </w:r>
      <w:r w:rsidR="009349AB" w:rsidRPr="0054273E">
        <w:rPr>
          <w:lang w:val="en-GB"/>
        </w:rPr>
        <w:t xml:space="preserve"> The </w:t>
      </w:r>
      <w:r w:rsidR="009349AB" w:rsidRPr="0054273E">
        <w:rPr>
          <w:b/>
          <w:lang w:val="en-GB"/>
        </w:rPr>
        <w:t>investor</w:t>
      </w:r>
      <w:r w:rsidR="009349AB" w:rsidRPr="0054273E">
        <w:rPr>
          <w:lang w:val="en-GB"/>
        </w:rPr>
        <w:t xml:space="preserve"> will have to </w:t>
      </w:r>
      <w:r w:rsidR="009349AB" w:rsidRPr="0054273E">
        <w:rPr>
          <w:b/>
          <w:lang w:val="en-GB"/>
        </w:rPr>
        <w:t>provide evidence</w:t>
      </w:r>
      <w:r w:rsidR="009349AB" w:rsidRPr="0054273E">
        <w:rPr>
          <w:lang w:val="en-GB"/>
        </w:rPr>
        <w:t xml:space="preserve"> about the company where investments will be made. </w:t>
      </w:r>
      <w:r w:rsidR="0095276D" w:rsidRPr="0054273E">
        <w:rPr>
          <w:lang w:val="en-GB"/>
        </w:rPr>
        <w:t xml:space="preserve">There are some </w:t>
      </w:r>
      <w:r w:rsidR="0095276D" w:rsidRPr="0054273E">
        <w:rPr>
          <w:b/>
          <w:lang w:val="en-GB"/>
        </w:rPr>
        <w:t xml:space="preserve">general criteria that the company has to </w:t>
      </w:r>
      <w:r w:rsidR="00020175" w:rsidRPr="0054273E">
        <w:rPr>
          <w:b/>
          <w:lang w:val="en-GB"/>
        </w:rPr>
        <w:t>fulfil</w:t>
      </w:r>
      <w:r w:rsidR="0095276D" w:rsidRPr="0054273E">
        <w:rPr>
          <w:lang w:val="en-GB"/>
        </w:rPr>
        <w:t xml:space="preserve"> in order to be eligible for investment: </w:t>
      </w:r>
    </w:p>
    <w:p w14:paraId="243427D5" w14:textId="77777777" w:rsidR="00227F57" w:rsidRPr="0054273E" w:rsidRDefault="00605080" w:rsidP="008924F5">
      <w:pPr>
        <w:pStyle w:val="MMultilevel"/>
        <w:numPr>
          <w:ilvl w:val="0"/>
          <w:numId w:val="62"/>
        </w:numPr>
        <w:ind w:left="364"/>
        <w:rPr>
          <w:lang w:val="en-GB"/>
        </w:rPr>
      </w:pPr>
      <w:r w:rsidRPr="0054273E">
        <w:rPr>
          <w:lang w:val="en-GB"/>
        </w:rPr>
        <w:t xml:space="preserve">the company </w:t>
      </w:r>
      <w:r w:rsidR="0095276D" w:rsidRPr="0054273E">
        <w:rPr>
          <w:lang w:val="en-GB"/>
        </w:rPr>
        <w:t xml:space="preserve">must be </w:t>
      </w:r>
      <w:r w:rsidR="009349AB" w:rsidRPr="0054273E">
        <w:rPr>
          <w:b/>
          <w:lang w:val="en-GB"/>
        </w:rPr>
        <w:t>registered</w:t>
      </w:r>
      <w:r w:rsidR="009349AB" w:rsidRPr="0054273E">
        <w:rPr>
          <w:lang w:val="en-GB"/>
        </w:rPr>
        <w:t xml:space="preserve"> with the</w:t>
      </w:r>
      <w:r w:rsidR="0095276D" w:rsidRPr="0054273E">
        <w:rPr>
          <w:lang w:val="en-GB"/>
        </w:rPr>
        <w:t xml:space="preserve"> Dutch Chamber of Commerce; </w:t>
      </w:r>
    </w:p>
    <w:p w14:paraId="0906B79F" w14:textId="77777777" w:rsidR="00227F57" w:rsidRPr="0054273E" w:rsidRDefault="0095276D" w:rsidP="008924F5">
      <w:pPr>
        <w:pStyle w:val="MMultilevel"/>
        <w:numPr>
          <w:ilvl w:val="0"/>
          <w:numId w:val="62"/>
        </w:numPr>
        <w:ind w:left="364"/>
        <w:rPr>
          <w:lang w:val="en-GB"/>
        </w:rPr>
      </w:pPr>
      <w:r w:rsidRPr="0054273E">
        <w:rPr>
          <w:lang w:val="en-GB"/>
        </w:rPr>
        <w:t xml:space="preserve">the </w:t>
      </w:r>
      <w:r w:rsidR="009349AB" w:rsidRPr="0054273E">
        <w:rPr>
          <w:lang w:val="en-GB"/>
        </w:rPr>
        <w:t xml:space="preserve">investment will have a </w:t>
      </w:r>
      <w:r w:rsidR="009349AB" w:rsidRPr="0054273E">
        <w:rPr>
          <w:b/>
          <w:lang w:val="en-GB"/>
        </w:rPr>
        <w:t>positive impact</w:t>
      </w:r>
      <w:r w:rsidR="009349AB" w:rsidRPr="0054273E">
        <w:rPr>
          <w:lang w:val="en-GB"/>
        </w:rPr>
        <w:t xml:space="preserve"> on the Dutch economy</w:t>
      </w:r>
      <w:r w:rsidR="00227F57" w:rsidRPr="0054273E">
        <w:rPr>
          <w:lang w:val="en-GB"/>
        </w:rPr>
        <w:t>;</w:t>
      </w:r>
      <w:r w:rsidR="009349AB" w:rsidRPr="0054273E">
        <w:rPr>
          <w:lang w:val="en-GB"/>
        </w:rPr>
        <w:t xml:space="preserve"> and </w:t>
      </w:r>
    </w:p>
    <w:p w14:paraId="63337371" w14:textId="113E438C" w:rsidR="0095276D" w:rsidRPr="0054273E" w:rsidRDefault="009349AB" w:rsidP="008924F5">
      <w:pPr>
        <w:pStyle w:val="MMultilevel"/>
        <w:numPr>
          <w:ilvl w:val="0"/>
          <w:numId w:val="62"/>
        </w:numPr>
        <w:ind w:left="364"/>
        <w:rPr>
          <w:lang w:val="en-GB"/>
        </w:rPr>
      </w:pPr>
      <w:r w:rsidRPr="0054273E">
        <w:rPr>
          <w:lang w:val="en-GB"/>
        </w:rPr>
        <w:t xml:space="preserve">the company will </w:t>
      </w:r>
      <w:r w:rsidRPr="0054273E">
        <w:rPr>
          <w:b/>
          <w:lang w:val="en-GB"/>
        </w:rPr>
        <w:t>continue to operate</w:t>
      </w:r>
      <w:r w:rsidRPr="0054273E">
        <w:rPr>
          <w:lang w:val="en-GB"/>
        </w:rPr>
        <w:t xml:space="preserve"> once the investment is </w:t>
      </w:r>
      <w:r w:rsidR="00227F57" w:rsidRPr="0054273E">
        <w:rPr>
          <w:lang w:val="en-GB"/>
        </w:rPr>
        <w:t>made</w:t>
      </w:r>
      <w:r w:rsidRPr="0054273E">
        <w:rPr>
          <w:lang w:val="en-GB"/>
        </w:rPr>
        <w:t xml:space="preserve">. </w:t>
      </w:r>
    </w:p>
    <w:p w14:paraId="7EB01648" w14:textId="77777777" w:rsidR="00837C1E" w:rsidRPr="0054273E" w:rsidRDefault="00837C1E" w:rsidP="008924F5">
      <w:pPr>
        <w:pStyle w:val="MMultilevel"/>
        <w:numPr>
          <w:ilvl w:val="0"/>
          <w:numId w:val="0"/>
        </w:numPr>
        <w:ind w:left="364"/>
        <w:rPr>
          <w:lang w:val="en-GB"/>
        </w:rPr>
      </w:pPr>
    </w:p>
    <w:p w14:paraId="108FDECA" w14:textId="61BC1DEE" w:rsidR="00837C1E" w:rsidRPr="0054273E" w:rsidRDefault="00837C1E" w:rsidP="00837C1E">
      <w:pPr>
        <w:pStyle w:val="MBT"/>
        <w:rPr>
          <w:lang w:val="en-GB"/>
        </w:rPr>
      </w:pPr>
      <w:r w:rsidRPr="0054273E">
        <w:rPr>
          <w:lang w:val="en-GB"/>
        </w:rPr>
        <w:t xml:space="preserve">If the investor invests in a Dutch company, the </w:t>
      </w:r>
      <w:r w:rsidR="00227F57" w:rsidRPr="0054273E">
        <w:rPr>
          <w:lang w:val="en-GB"/>
        </w:rPr>
        <w:t>investor should prove that the investment made</w:t>
      </w:r>
      <w:r w:rsidRPr="0054273E">
        <w:rPr>
          <w:lang w:val="en-GB"/>
        </w:rPr>
        <w:t xml:space="preserve"> that provides </w:t>
      </w:r>
      <w:r w:rsidRPr="0054273E">
        <w:rPr>
          <w:b/>
          <w:lang w:val="en-GB"/>
        </w:rPr>
        <w:t>additional value to the Dutch economy</w:t>
      </w:r>
      <w:r w:rsidRPr="0054273E">
        <w:rPr>
          <w:lang w:val="en-GB"/>
        </w:rPr>
        <w:t xml:space="preserve"> by satisfying two of the following three </w:t>
      </w:r>
      <w:r w:rsidRPr="0054273E">
        <w:rPr>
          <w:b/>
          <w:lang w:val="en-GB"/>
        </w:rPr>
        <w:t>criteria</w:t>
      </w:r>
      <w:r w:rsidRPr="0054273E">
        <w:rPr>
          <w:lang w:val="en-GB"/>
        </w:rPr>
        <w:t>:</w:t>
      </w:r>
    </w:p>
    <w:p w14:paraId="7A62B748" w14:textId="2D9EEF7B" w:rsidR="00837C1E" w:rsidRPr="0054273E" w:rsidRDefault="00837C1E" w:rsidP="00837C1E">
      <w:pPr>
        <w:pStyle w:val="MMultilevel"/>
        <w:rPr>
          <w:sz w:val="24"/>
          <w:szCs w:val="24"/>
          <w:lang w:val="en-GB" w:eastAsia="en-GB"/>
        </w:rPr>
      </w:pPr>
      <w:r w:rsidRPr="0054273E">
        <w:rPr>
          <w:lang w:val="en-GB"/>
        </w:rPr>
        <w:t xml:space="preserve">the investment adds to </w:t>
      </w:r>
      <w:r w:rsidRPr="0054273E">
        <w:rPr>
          <w:b/>
          <w:lang w:val="en-GB"/>
        </w:rPr>
        <w:t>innovation</w:t>
      </w:r>
      <w:r w:rsidRPr="0054273E">
        <w:rPr>
          <w:lang w:val="en-GB"/>
        </w:rPr>
        <w:t xml:space="preserve"> in a particular industry</w:t>
      </w:r>
      <w:r w:rsidR="00227F57" w:rsidRPr="0054273E">
        <w:rPr>
          <w:lang w:val="en-GB"/>
        </w:rPr>
        <w:t>;</w:t>
      </w:r>
    </w:p>
    <w:p w14:paraId="381E456F" w14:textId="58104514" w:rsidR="00837C1E" w:rsidRPr="0054273E" w:rsidRDefault="00837C1E" w:rsidP="00837C1E">
      <w:pPr>
        <w:pStyle w:val="MMultilevel"/>
        <w:rPr>
          <w:lang w:val="en-GB"/>
        </w:rPr>
      </w:pPr>
      <w:r w:rsidRPr="0054273E">
        <w:rPr>
          <w:lang w:val="en-GB"/>
        </w:rPr>
        <w:t xml:space="preserve">the investment </w:t>
      </w:r>
      <w:r w:rsidRPr="0054273E">
        <w:rPr>
          <w:b/>
          <w:lang w:val="en-GB"/>
        </w:rPr>
        <w:t>creates jobs</w:t>
      </w:r>
      <w:r w:rsidR="00227F57" w:rsidRPr="0054273E">
        <w:rPr>
          <w:lang w:val="en-GB"/>
        </w:rPr>
        <w:t>; and/or</w:t>
      </w:r>
    </w:p>
    <w:p w14:paraId="7C5A8BF6" w14:textId="2852533A" w:rsidR="00837C1E" w:rsidRPr="0054273E" w:rsidRDefault="00837C1E" w:rsidP="00837C1E">
      <w:pPr>
        <w:pStyle w:val="MMultilevel"/>
        <w:rPr>
          <w:lang w:val="en-GB"/>
        </w:rPr>
      </w:pPr>
      <w:r w:rsidRPr="0054273E">
        <w:rPr>
          <w:lang w:val="en-GB"/>
        </w:rPr>
        <w:t xml:space="preserve">the investor brings </w:t>
      </w:r>
      <w:r w:rsidRPr="0054273E">
        <w:rPr>
          <w:b/>
          <w:lang w:val="en-GB"/>
        </w:rPr>
        <w:t>a high value personal network or specific knowledge</w:t>
      </w:r>
      <w:r w:rsidR="00227F57" w:rsidRPr="0054273E">
        <w:rPr>
          <w:rStyle w:val="FootnoteReference"/>
          <w:lang w:val="en-GB"/>
        </w:rPr>
        <w:t xml:space="preserve"> </w:t>
      </w:r>
      <w:r w:rsidR="00227F57" w:rsidRPr="0054273E">
        <w:rPr>
          <w:lang w:val="en-GB"/>
        </w:rPr>
        <w:t xml:space="preserve">to the Dutch </w:t>
      </w:r>
      <w:r w:rsidR="009836D8" w:rsidRPr="0054273E">
        <w:rPr>
          <w:lang w:val="en-GB"/>
        </w:rPr>
        <w:t>company in</w:t>
      </w:r>
      <w:r w:rsidR="004458F9" w:rsidRPr="0054273E">
        <w:rPr>
          <w:lang w:val="en-GB"/>
        </w:rPr>
        <w:t xml:space="preserve"> which the investment is made</w:t>
      </w:r>
      <w:r w:rsidR="00227F57" w:rsidRPr="0054273E">
        <w:rPr>
          <w:lang w:val="en-GB"/>
        </w:rPr>
        <w:t>.</w:t>
      </w:r>
      <w:r w:rsidRPr="0054273E">
        <w:rPr>
          <w:rStyle w:val="FootnoteReference"/>
          <w:lang w:val="en-GB"/>
        </w:rPr>
        <w:footnoteReference w:id="51"/>
      </w:r>
    </w:p>
    <w:p w14:paraId="31CCD1DE" w14:textId="77777777" w:rsidR="00837C1E" w:rsidRPr="0054273E" w:rsidRDefault="00837C1E" w:rsidP="00BF5357">
      <w:pPr>
        <w:pStyle w:val="MMultilevel"/>
        <w:numPr>
          <w:ilvl w:val="0"/>
          <w:numId w:val="0"/>
        </w:numPr>
        <w:rPr>
          <w:lang w:val="en-GB"/>
        </w:rPr>
      </w:pPr>
    </w:p>
    <w:p w14:paraId="39BFD776" w14:textId="7C4A109C" w:rsidR="00605080" w:rsidRPr="0054273E" w:rsidRDefault="009349AB" w:rsidP="00BF5357">
      <w:pPr>
        <w:pStyle w:val="MMultilevel"/>
        <w:numPr>
          <w:ilvl w:val="0"/>
          <w:numId w:val="0"/>
        </w:numPr>
        <w:rPr>
          <w:lang w:val="en-GB"/>
        </w:rPr>
      </w:pPr>
      <w:r w:rsidRPr="0054273E">
        <w:rPr>
          <w:lang w:val="en-GB"/>
        </w:rPr>
        <w:t xml:space="preserve">With regard to </w:t>
      </w:r>
      <w:r w:rsidRPr="0054273E">
        <w:rPr>
          <w:b/>
          <w:lang w:val="en-GB"/>
        </w:rPr>
        <w:t>job creation</w:t>
      </w:r>
      <w:r w:rsidRPr="0054273E">
        <w:rPr>
          <w:lang w:val="en-GB"/>
        </w:rPr>
        <w:t xml:space="preserve">, the </w:t>
      </w:r>
      <w:r w:rsidR="00227F57" w:rsidRPr="0054273E">
        <w:rPr>
          <w:b/>
          <w:lang w:val="en-GB"/>
        </w:rPr>
        <w:t>Implementation Guidelines of the Aliens Act</w:t>
      </w:r>
      <w:r w:rsidR="00605080" w:rsidRPr="0054273E">
        <w:rPr>
          <w:rStyle w:val="FootnoteReference"/>
          <w:lang w:val="en-GB"/>
        </w:rPr>
        <w:footnoteReference w:id="52"/>
      </w:r>
      <w:r w:rsidRPr="0054273E">
        <w:rPr>
          <w:lang w:val="en-GB"/>
        </w:rPr>
        <w:t xml:space="preserve"> state that </w:t>
      </w:r>
      <w:r w:rsidR="00227F57" w:rsidRPr="0054273E">
        <w:rPr>
          <w:lang w:val="en-GB"/>
        </w:rPr>
        <w:t xml:space="preserve">a minimum of </w:t>
      </w:r>
      <w:r w:rsidRPr="0054273E">
        <w:rPr>
          <w:b/>
          <w:lang w:val="en-GB"/>
        </w:rPr>
        <w:t>10 FTE within 5 years</w:t>
      </w:r>
      <w:r w:rsidRPr="0054273E">
        <w:rPr>
          <w:lang w:val="en-GB"/>
        </w:rPr>
        <w:t xml:space="preserve"> should be created (whereby 60% should be created within </w:t>
      </w:r>
      <w:r w:rsidR="00605080" w:rsidRPr="0054273E">
        <w:rPr>
          <w:lang w:val="en-GB"/>
        </w:rPr>
        <w:t xml:space="preserve">the first </w:t>
      </w:r>
      <w:r w:rsidRPr="0054273E">
        <w:rPr>
          <w:lang w:val="en-GB"/>
        </w:rPr>
        <w:t xml:space="preserve">three years). </w:t>
      </w:r>
    </w:p>
    <w:p w14:paraId="142D2108" w14:textId="2258E243" w:rsidR="00227F57" w:rsidRPr="0054273E" w:rsidRDefault="00227F57" w:rsidP="00BF5357">
      <w:pPr>
        <w:pStyle w:val="MMultilevel"/>
        <w:numPr>
          <w:ilvl w:val="0"/>
          <w:numId w:val="0"/>
        </w:numPr>
        <w:rPr>
          <w:lang w:val="en-GB"/>
        </w:rPr>
      </w:pPr>
    </w:p>
    <w:p w14:paraId="46ECDA37" w14:textId="6F509704" w:rsidR="00227F57" w:rsidRPr="0054273E" w:rsidRDefault="00227F57" w:rsidP="00BF5357">
      <w:pPr>
        <w:pStyle w:val="MMultilevel"/>
        <w:numPr>
          <w:ilvl w:val="0"/>
          <w:numId w:val="0"/>
        </w:numPr>
        <w:rPr>
          <w:lang w:val="en-GB"/>
        </w:rPr>
      </w:pPr>
      <w:r w:rsidRPr="0054273E">
        <w:rPr>
          <w:lang w:val="en-GB"/>
        </w:rPr>
        <w:t xml:space="preserve">As explained above, the RVO </w:t>
      </w:r>
      <w:r w:rsidR="002B10CC" w:rsidRPr="0054273E">
        <w:rPr>
          <w:lang w:val="en-GB"/>
        </w:rPr>
        <w:t xml:space="preserve">makes </w:t>
      </w:r>
      <w:r w:rsidR="00E139F2" w:rsidRPr="0054273E">
        <w:rPr>
          <w:lang w:val="en-GB"/>
        </w:rPr>
        <w:t>an</w:t>
      </w:r>
      <w:r w:rsidR="002B10CC" w:rsidRPr="0054273E">
        <w:rPr>
          <w:lang w:val="en-GB"/>
        </w:rPr>
        <w:t xml:space="preserve"> assessment of the investment on the basis of a set of questions. Such assessment consists of a primary test (Box 1) and, if all of the requirements are met, a secondary test (Box 2).</w:t>
      </w:r>
      <w:r w:rsidR="00E139F2" w:rsidRPr="0054273E">
        <w:rPr>
          <w:lang w:val="en-GB"/>
        </w:rPr>
        <w:t xml:space="preserve"> </w:t>
      </w:r>
    </w:p>
    <w:p w14:paraId="4F6EC4C5" w14:textId="77777777" w:rsidR="003C72DB" w:rsidRPr="0054273E" w:rsidRDefault="003C72DB" w:rsidP="00F6568E">
      <w:pPr>
        <w:pStyle w:val="MBT"/>
        <w:rPr>
          <w:b/>
          <w:lang w:val="en-GB"/>
        </w:rPr>
      </w:pPr>
    </w:p>
    <w:p w14:paraId="525F0E6B" w14:textId="14E44F50" w:rsidR="002B10CC" w:rsidRPr="0054273E" w:rsidRDefault="002B10CC" w:rsidP="002B10CC">
      <w:pPr>
        <w:pStyle w:val="Caption"/>
        <w:keepNext/>
      </w:pPr>
      <w:r w:rsidRPr="0054273E">
        <w:t xml:space="preserve">Box </w:t>
      </w:r>
      <w:r w:rsidR="0054273E" w:rsidRPr="0054273E">
        <w:fldChar w:fldCharType="begin"/>
      </w:r>
      <w:r w:rsidR="0054273E" w:rsidRPr="0054273E">
        <w:instrText xml:space="preserve"> SEQ Box \* ARABIC </w:instrText>
      </w:r>
      <w:r w:rsidR="0054273E" w:rsidRPr="0054273E">
        <w:fldChar w:fldCharType="separate"/>
      </w:r>
      <w:r w:rsidR="00EC1DCD" w:rsidRPr="0054273E">
        <w:rPr>
          <w:noProof/>
        </w:rPr>
        <w:t>1</w:t>
      </w:r>
      <w:r w:rsidR="0054273E" w:rsidRPr="0054273E">
        <w:rPr>
          <w:noProof/>
        </w:rPr>
        <w:fldChar w:fldCharType="end"/>
      </w:r>
      <w:r w:rsidRPr="0054273E">
        <w:t xml:space="preserve"> Questions procedure: A. Primary test</w:t>
      </w:r>
    </w:p>
    <w:tbl>
      <w:tblPr>
        <w:tblStyle w:val="MTableStyle"/>
        <w:tblW w:w="5000" w:type="pct"/>
        <w:tblLook w:val="04A0" w:firstRow="1" w:lastRow="0" w:firstColumn="1" w:lastColumn="0" w:noHBand="0" w:noVBand="1"/>
        <w:tblDescription w:val="tabel"/>
      </w:tblPr>
      <w:tblGrid>
        <w:gridCol w:w="5538"/>
        <w:gridCol w:w="3704"/>
      </w:tblGrid>
      <w:tr w:rsidR="003C72DB" w:rsidRPr="0054273E" w14:paraId="4C4FCE30" w14:textId="77777777" w:rsidTr="00F85E75">
        <w:trPr>
          <w:cnfStyle w:val="100000000000" w:firstRow="1" w:lastRow="0" w:firstColumn="0" w:lastColumn="0" w:oddVBand="0" w:evenVBand="0" w:oddHBand="0" w:evenHBand="0" w:firstRowFirstColumn="0" w:firstRowLastColumn="0" w:lastRowFirstColumn="0" w:lastRowLastColumn="0"/>
          <w:tblHeader/>
        </w:trPr>
        <w:tc>
          <w:tcPr>
            <w:tcW w:w="2976" w:type="pct"/>
            <w:shd w:val="clear" w:color="auto" w:fill="95B3D7" w:themeFill="accent1" w:themeFillTint="99"/>
            <w:vAlign w:val="center"/>
            <w:hideMark/>
          </w:tcPr>
          <w:p w14:paraId="2079F854" w14:textId="53BF6219" w:rsidR="003C72DB" w:rsidRPr="0054273E" w:rsidRDefault="00F85E75" w:rsidP="00F85E75">
            <w:pPr>
              <w:pStyle w:val="MMultilevel"/>
              <w:numPr>
                <w:ilvl w:val="0"/>
                <w:numId w:val="0"/>
              </w:numPr>
              <w:ind w:left="-442"/>
              <w:jc w:val="center"/>
              <w:rPr>
                <w:rFonts w:ascii="Century Gothic" w:hAnsi="Century Gothic"/>
                <w:b w:val="0"/>
                <w:sz w:val="18"/>
                <w:lang w:val="en-GB"/>
              </w:rPr>
            </w:pPr>
            <w:r w:rsidRPr="0054273E">
              <w:rPr>
                <w:rFonts w:ascii="Century Gothic" w:hAnsi="Century Gothic"/>
                <w:iCs/>
                <w:sz w:val="18"/>
                <w:lang w:val="en-GB"/>
              </w:rPr>
              <w:t>Part</w:t>
            </w:r>
            <w:r w:rsidR="003C72DB" w:rsidRPr="0054273E">
              <w:rPr>
                <w:rFonts w:ascii="Century Gothic" w:hAnsi="Century Gothic"/>
                <w:iCs/>
                <w:sz w:val="18"/>
                <w:lang w:val="en-GB"/>
              </w:rPr>
              <w:t>A:</w:t>
            </w:r>
            <w:r w:rsidR="00847A52" w:rsidRPr="0054273E">
              <w:rPr>
                <w:rFonts w:ascii="Century Gothic" w:hAnsi="Century Gothic"/>
                <w:iCs/>
                <w:sz w:val="18"/>
                <w:lang w:val="en-GB"/>
              </w:rPr>
              <w:t xml:space="preserve"> </w:t>
            </w:r>
            <w:r w:rsidR="003C72DB" w:rsidRPr="0054273E">
              <w:rPr>
                <w:rFonts w:ascii="Century Gothic" w:hAnsi="Century Gothic"/>
                <w:iCs/>
                <w:sz w:val="18"/>
                <w:lang w:val="en-GB"/>
              </w:rPr>
              <w:t>Primary test</w:t>
            </w:r>
          </w:p>
        </w:tc>
        <w:tc>
          <w:tcPr>
            <w:tcW w:w="1974" w:type="pct"/>
            <w:shd w:val="clear" w:color="auto" w:fill="95B3D7" w:themeFill="accent1" w:themeFillTint="99"/>
            <w:vAlign w:val="center"/>
            <w:hideMark/>
          </w:tcPr>
          <w:p w14:paraId="02387E3E" w14:textId="77777777" w:rsidR="003C72DB" w:rsidRPr="0054273E" w:rsidRDefault="003C72DB" w:rsidP="00F85E75">
            <w:pPr>
              <w:pStyle w:val="MMultilevel"/>
              <w:numPr>
                <w:ilvl w:val="0"/>
                <w:numId w:val="0"/>
              </w:numPr>
              <w:ind w:left="90"/>
              <w:jc w:val="center"/>
              <w:rPr>
                <w:rFonts w:ascii="Century Gothic" w:hAnsi="Century Gothic"/>
                <w:sz w:val="18"/>
                <w:lang w:val="en-GB"/>
              </w:rPr>
            </w:pPr>
            <w:r w:rsidRPr="0054273E">
              <w:rPr>
                <w:rFonts w:ascii="Century Gothic" w:hAnsi="Century Gothic"/>
                <w:i/>
                <w:iCs/>
                <w:sz w:val="18"/>
                <w:lang w:val="en-GB"/>
              </w:rPr>
              <w:t>Yes has to be the answer to all three questions to continue with part B</w:t>
            </w:r>
          </w:p>
        </w:tc>
      </w:tr>
      <w:tr w:rsidR="004458F9" w:rsidRPr="0054273E" w14:paraId="74D92378" w14:textId="77777777" w:rsidTr="00F85E75">
        <w:tc>
          <w:tcPr>
            <w:tcW w:w="4967" w:type="pct"/>
            <w:gridSpan w:val="2"/>
            <w:shd w:val="clear" w:color="auto" w:fill="DBE5F1" w:themeFill="accent1" w:themeFillTint="33"/>
            <w:hideMark/>
          </w:tcPr>
          <w:p w14:paraId="7591C901" w14:textId="353BE2B6" w:rsidR="004458F9" w:rsidRPr="0054273E" w:rsidRDefault="004458F9" w:rsidP="00487925">
            <w:pPr>
              <w:pStyle w:val="MMultilevel"/>
              <w:numPr>
                <w:ilvl w:val="0"/>
                <w:numId w:val="0"/>
              </w:numPr>
              <w:rPr>
                <w:b/>
                <w:sz w:val="18"/>
                <w:lang w:val="en-GB"/>
              </w:rPr>
            </w:pPr>
            <w:r w:rsidRPr="0054273E">
              <w:rPr>
                <w:b/>
                <w:i/>
                <w:iCs/>
                <w:sz w:val="18"/>
                <w:lang w:val="en-GB"/>
              </w:rPr>
              <w:t xml:space="preserve">General criteria for the investment in a company </w:t>
            </w:r>
          </w:p>
        </w:tc>
      </w:tr>
      <w:tr w:rsidR="003C72DB" w:rsidRPr="0054273E" w14:paraId="070ED14C" w14:textId="77777777" w:rsidTr="00F85E75">
        <w:tc>
          <w:tcPr>
            <w:tcW w:w="2976" w:type="pct"/>
            <w:shd w:val="clear" w:color="auto" w:fill="D9D9D9" w:themeFill="background1" w:themeFillShade="D9"/>
            <w:hideMark/>
          </w:tcPr>
          <w:p w14:paraId="4932B964" w14:textId="77777777" w:rsidR="003C72DB" w:rsidRPr="0054273E" w:rsidRDefault="003C72DB" w:rsidP="004458F9">
            <w:pPr>
              <w:pStyle w:val="MMultilevel"/>
              <w:tabs>
                <w:tab w:val="left" w:pos="4631"/>
              </w:tabs>
              <w:ind w:right="241" w:hanging="330"/>
              <w:rPr>
                <w:sz w:val="18"/>
                <w:lang w:val="en-GB"/>
              </w:rPr>
            </w:pPr>
            <w:r w:rsidRPr="0054273E">
              <w:rPr>
                <w:sz w:val="18"/>
                <w:lang w:val="en-GB"/>
              </w:rPr>
              <w:t>The company is subscribed to the Dutch Chamber of Commerce.</w:t>
            </w:r>
          </w:p>
        </w:tc>
        <w:tc>
          <w:tcPr>
            <w:tcW w:w="1974" w:type="pct"/>
            <w:shd w:val="clear" w:color="auto" w:fill="D9D9D9" w:themeFill="background1" w:themeFillShade="D9"/>
            <w:hideMark/>
          </w:tcPr>
          <w:p w14:paraId="39FF027A" w14:textId="77777777" w:rsidR="003C72DB" w:rsidRPr="0054273E" w:rsidRDefault="003C72DB" w:rsidP="00EC4209">
            <w:pPr>
              <w:pStyle w:val="MMultilevel"/>
              <w:numPr>
                <w:ilvl w:val="0"/>
                <w:numId w:val="0"/>
              </w:numPr>
              <w:jc w:val="center"/>
              <w:rPr>
                <w:sz w:val="18"/>
                <w:lang w:val="en-GB"/>
              </w:rPr>
            </w:pPr>
            <w:r w:rsidRPr="0054273E">
              <w:rPr>
                <w:sz w:val="18"/>
                <w:lang w:val="en-GB"/>
              </w:rPr>
              <w:t>Y/N</w:t>
            </w:r>
          </w:p>
        </w:tc>
      </w:tr>
      <w:tr w:rsidR="003C72DB" w:rsidRPr="0054273E" w14:paraId="19092301" w14:textId="77777777" w:rsidTr="00F85E75">
        <w:tc>
          <w:tcPr>
            <w:tcW w:w="2976" w:type="pct"/>
            <w:shd w:val="clear" w:color="auto" w:fill="D9D9D9" w:themeFill="background1" w:themeFillShade="D9"/>
            <w:hideMark/>
          </w:tcPr>
          <w:p w14:paraId="5E801551" w14:textId="77777777" w:rsidR="003C72DB" w:rsidRPr="0054273E" w:rsidRDefault="003C72DB" w:rsidP="004458F9">
            <w:pPr>
              <w:pStyle w:val="MMultilevel"/>
              <w:tabs>
                <w:tab w:val="left" w:pos="4631"/>
              </w:tabs>
              <w:ind w:right="241" w:hanging="330"/>
              <w:rPr>
                <w:sz w:val="18"/>
                <w:lang w:val="en-GB"/>
              </w:rPr>
            </w:pPr>
            <w:r w:rsidRPr="0054273E">
              <w:rPr>
                <w:sz w:val="18"/>
                <w:lang w:val="en-GB"/>
              </w:rPr>
              <w:t xml:space="preserve">The investment agreement is in general positive for </w:t>
            </w:r>
            <w:r w:rsidRPr="0054273E">
              <w:rPr>
                <w:sz w:val="18"/>
                <w:lang w:val="en-GB"/>
              </w:rPr>
              <w:lastRenderedPageBreak/>
              <w:t>the Dutch economy.</w:t>
            </w:r>
          </w:p>
        </w:tc>
        <w:tc>
          <w:tcPr>
            <w:tcW w:w="1974" w:type="pct"/>
            <w:shd w:val="clear" w:color="auto" w:fill="D9D9D9" w:themeFill="background1" w:themeFillShade="D9"/>
            <w:hideMark/>
          </w:tcPr>
          <w:p w14:paraId="72BEB3EB" w14:textId="77777777" w:rsidR="003C72DB" w:rsidRPr="0054273E" w:rsidRDefault="003C72DB" w:rsidP="00EC4209">
            <w:pPr>
              <w:pStyle w:val="MMultilevel"/>
              <w:numPr>
                <w:ilvl w:val="0"/>
                <w:numId w:val="0"/>
              </w:numPr>
              <w:jc w:val="center"/>
              <w:rPr>
                <w:sz w:val="18"/>
                <w:lang w:val="en-GB"/>
              </w:rPr>
            </w:pPr>
            <w:r w:rsidRPr="0054273E">
              <w:rPr>
                <w:sz w:val="18"/>
                <w:lang w:val="en-GB"/>
              </w:rPr>
              <w:lastRenderedPageBreak/>
              <w:t>Y/N</w:t>
            </w:r>
          </w:p>
        </w:tc>
      </w:tr>
      <w:tr w:rsidR="003C72DB" w:rsidRPr="0054273E" w14:paraId="33FA6BBF" w14:textId="77777777" w:rsidTr="00F85E75">
        <w:trPr>
          <w:trHeight w:val="287"/>
        </w:trPr>
        <w:tc>
          <w:tcPr>
            <w:tcW w:w="2976" w:type="pct"/>
            <w:shd w:val="clear" w:color="auto" w:fill="D9D9D9" w:themeFill="background1" w:themeFillShade="D9"/>
            <w:hideMark/>
          </w:tcPr>
          <w:p w14:paraId="0E908EBF" w14:textId="20F18A9E" w:rsidR="003C72DB" w:rsidRPr="0054273E" w:rsidRDefault="003C72DB" w:rsidP="004458F9">
            <w:pPr>
              <w:pStyle w:val="MMultilevel"/>
              <w:tabs>
                <w:tab w:val="left" w:pos="4631"/>
              </w:tabs>
              <w:ind w:right="241" w:hanging="330"/>
              <w:rPr>
                <w:sz w:val="18"/>
                <w:lang w:val="en-GB"/>
              </w:rPr>
            </w:pPr>
            <w:r w:rsidRPr="0054273E">
              <w:rPr>
                <w:sz w:val="18"/>
                <w:lang w:val="en-GB"/>
              </w:rPr>
              <w:t xml:space="preserve">The continuity of the company </w:t>
            </w:r>
            <w:r w:rsidR="005D4101" w:rsidRPr="0054273E">
              <w:rPr>
                <w:sz w:val="18"/>
                <w:lang w:val="en-GB"/>
              </w:rPr>
              <w:t>after</w:t>
            </w:r>
            <w:r w:rsidR="004458F9" w:rsidRPr="0054273E">
              <w:rPr>
                <w:sz w:val="18"/>
                <w:lang w:val="en-GB"/>
              </w:rPr>
              <w:t xml:space="preserve"> it has been demonstrated that</w:t>
            </w:r>
            <w:r w:rsidR="005D4101" w:rsidRPr="0054273E">
              <w:rPr>
                <w:sz w:val="18"/>
                <w:lang w:val="en-GB"/>
              </w:rPr>
              <w:t xml:space="preserve"> the investment has</w:t>
            </w:r>
            <w:r w:rsidR="00CB2314" w:rsidRPr="0054273E">
              <w:rPr>
                <w:sz w:val="18"/>
                <w:lang w:val="en-GB"/>
              </w:rPr>
              <w:t xml:space="preserve"> been made</w:t>
            </w:r>
            <w:r w:rsidR="005D4101" w:rsidRPr="0054273E">
              <w:rPr>
                <w:sz w:val="18"/>
                <w:lang w:val="en-GB"/>
              </w:rPr>
              <w:t>.</w:t>
            </w:r>
          </w:p>
        </w:tc>
        <w:tc>
          <w:tcPr>
            <w:tcW w:w="1974" w:type="pct"/>
            <w:shd w:val="clear" w:color="auto" w:fill="D9D9D9" w:themeFill="background1" w:themeFillShade="D9"/>
            <w:hideMark/>
          </w:tcPr>
          <w:p w14:paraId="5AC0DD66" w14:textId="77777777" w:rsidR="003C72DB" w:rsidRPr="0054273E" w:rsidRDefault="003C72DB" w:rsidP="00EC4209">
            <w:pPr>
              <w:pStyle w:val="MMultilevel"/>
              <w:numPr>
                <w:ilvl w:val="0"/>
                <w:numId w:val="0"/>
              </w:numPr>
              <w:jc w:val="center"/>
              <w:rPr>
                <w:sz w:val="18"/>
                <w:lang w:val="en-GB"/>
              </w:rPr>
            </w:pPr>
            <w:r w:rsidRPr="0054273E">
              <w:rPr>
                <w:sz w:val="18"/>
                <w:lang w:val="en-GB"/>
              </w:rPr>
              <w:t>Y/N</w:t>
            </w:r>
          </w:p>
        </w:tc>
      </w:tr>
    </w:tbl>
    <w:p w14:paraId="5EB914B6" w14:textId="1AA78177" w:rsidR="00605080" w:rsidRPr="0054273E" w:rsidRDefault="00605080" w:rsidP="00BF5357">
      <w:pPr>
        <w:pStyle w:val="MMultilevel"/>
        <w:numPr>
          <w:ilvl w:val="0"/>
          <w:numId w:val="0"/>
        </w:numPr>
        <w:rPr>
          <w:lang w:val="en-GB"/>
        </w:rPr>
      </w:pPr>
    </w:p>
    <w:p w14:paraId="271E6136" w14:textId="627CD5A7" w:rsidR="009303D8" w:rsidRPr="0054273E" w:rsidRDefault="009303D8" w:rsidP="00BF5357">
      <w:pPr>
        <w:pStyle w:val="MMultilevel"/>
        <w:numPr>
          <w:ilvl w:val="0"/>
          <w:numId w:val="0"/>
        </w:numPr>
        <w:rPr>
          <w:lang w:val="en-GB"/>
        </w:rPr>
      </w:pPr>
      <w:r w:rsidRPr="0054273E">
        <w:rPr>
          <w:lang w:val="en-GB"/>
        </w:rPr>
        <w:t xml:space="preserve">If all of the answers under </w:t>
      </w:r>
      <w:r w:rsidR="002B10CC" w:rsidRPr="0054273E">
        <w:rPr>
          <w:lang w:val="en-GB"/>
        </w:rPr>
        <w:t>Box 1</w:t>
      </w:r>
      <w:r w:rsidRPr="0054273E">
        <w:rPr>
          <w:lang w:val="en-GB"/>
        </w:rPr>
        <w:t xml:space="preserve"> are replied to in a positive way, the RVO will then proceed to assess the questions under </w:t>
      </w:r>
      <w:r w:rsidR="002B10CC" w:rsidRPr="0054273E">
        <w:rPr>
          <w:lang w:val="en-GB"/>
        </w:rPr>
        <w:t>Box 2</w:t>
      </w:r>
      <w:r w:rsidRPr="0054273E">
        <w:rPr>
          <w:lang w:val="en-GB"/>
        </w:rPr>
        <w:t>. Regarding these questions, a minimum of two positive answers are needed in order for the RVO to issue a positive assessment on the investment and the application:</w:t>
      </w:r>
    </w:p>
    <w:p w14:paraId="1053378D" w14:textId="77777777" w:rsidR="009303D8" w:rsidRPr="0054273E" w:rsidRDefault="009303D8" w:rsidP="00BF5357">
      <w:pPr>
        <w:pStyle w:val="MMultilevel"/>
        <w:numPr>
          <w:ilvl w:val="0"/>
          <w:numId w:val="0"/>
        </w:numPr>
        <w:rPr>
          <w:lang w:val="en-GB"/>
        </w:rPr>
      </w:pPr>
    </w:p>
    <w:p w14:paraId="7249679D" w14:textId="4458F5DD" w:rsidR="002B10CC" w:rsidRPr="0054273E" w:rsidRDefault="002B10CC" w:rsidP="002B10CC">
      <w:pPr>
        <w:pStyle w:val="Caption"/>
        <w:keepNext/>
      </w:pPr>
      <w:r w:rsidRPr="0054273E">
        <w:t xml:space="preserve">Box </w:t>
      </w:r>
      <w:r w:rsidR="0054273E" w:rsidRPr="0054273E">
        <w:fldChar w:fldCharType="begin"/>
      </w:r>
      <w:r w:rsidR="0054273E" w:rsidRPr="0054273E">
        <w:instrText xml:space="preserve"> SEQ Box \* ARABIC </w:instrText>
      </w:r>
      <w:r w:rsidR="0054273E" w:rsidRPr="0054273E">
        <w:fldChar w:fldCharType="separate"/>
      </w:r>
      <w:r w:rsidR="00EC1DCD" w:rsidRPr="0054273E">
        <w:rPr>
          <w:noProof/>
        </w:rPr>
        <w:t>2</w:t>
      </w:r>
      <w:r w:rsidR="0054273E" w:rsidRPr="0054273E">
        <w:rPr>
          <w:noProof/>
        </w:rPr>
        <w:fldChar w:fldCharType="end"/>
      </w:r>
      <w:r w:rsidRPr="0054273E">
        <w:t xml:space="preserve"> Questions procedure: B. Secondary test</w:t>
      </w:r>
    </w:p>
    <w:tbl>
      <w:tblPr>
        <w:tblStyle w:val="MTableStyle"/>
        <w:tblW w:w="5000" w:type="pct"/>
        <w:tblLook w:val="04A0" w:firstRow="1" w:lastRow="0" w:firstColumn="1" w:lastColumn="0" w:noHBand="0" w:noVBand="1"/>
        <w:tblDescription w:val="tabel"/>
      </w:tblPr>
      <w:tblGrid>
        <w:gridCol w:w="2120"/>
        <w:gridCol w:w="4299"/>
        <w:gridCol w:w="2823"/>
      </w:tblGrid>
      <w:tr w:rsidR="003C72DB" w:rsidRPr="0054273E" w14:paraId="3AE2D7F7" w14:textId="77777777" w:rsidTr="00F85E75">
        <w:trPr>
          <w:cnfStyle w:val="100000000000" w:firstRow="1" w:lastRow="0" w:firstColumn="0" w:lastColumn="0" w:oddVBand="0" w:evenVBand="0" w:oddHBand="0" w:evenHBand="0" w:firstRowFirstColumn="0" w:firstRowLastColumn="0" w:lastRowFirstColumn="0" w:lastRowLastColumn="0"/>
          <w:tblHeader/>
        </w:trPr>
        <w:tc>
          <w:tcPr>
            <w:tcW w:w="1139" w:type="pct"/>
            <w:shd w:val="clear" w:color="auto" w:fill="95B3D7" w:themeFill="accent1" w:themeFillTint="99"/>
            <w:vAlign w:val="center"/>
            <w:hideMark/>
          </w:tcPr>
          <w:p w14:paraId="0C5E4A54" w14:textId="5B1D39CA" w:rsidR="003C72DB" w:rsidRPr="0054273E" w:rsidRDefault="00204A4D" w:rsidP="00F85E75">
            <w:pPr>
              <w:pStyle w:val="BodyText3"/>
              <w:ind w:left="95" w:firstLine="2"/>
              <w:rPr>
                <w:rFonts w:ascii="Century Gothic" w:hAnsi="Century Gothic"/>
                <w:bCs/>
                <w:sz w:val="18"/>
                <w:szCs w:val="22"/>
                <w:lang w:val="en-GB"/>
              </w:rPr>
            </w:pPr>
            <w:r w:rsidRPr="0054273E">
              <w:rPr>
                <w:rFonts w:ascii="Century Gothic" w:hAnsi="Century Gothic"/>
                <w:sz w:val="18"/>
                <w:lang w:val="en-GB"/>
              </w:rPr>
              <w:t>B:</w:t>
            </w:r>
            <w:r w:rsidR="004458F9" w:rsidRPr="0054273E">
              <w:rPr>
                <w:rFonts w:ascii="Century Gothic" w:hAnsi="Century Gothic"/>
                <w:sz w:val="18"/>
                <w:lang w:val="en-GB"/>
              </w:rPr>
              <w:t xml:space="preserve"> </w:t>
            </w:r>
            <w:r w:rsidR="003C72DB" w:rsidRPr="0054273E">
              <w:rPr>
                <w:rFonts w:ascii="Century Gothic" w:hAnsi="Century Gothic"/>
                <w:sz w:val="18"/>
                <w:lang w:val="en-GB"/>
              </w:rPr>
              <w:t xml:space="preserve">Secondary </w:t>
            </w:r>
            <w:r w:rsidR="002B10CC" w:rsidRPr="0054273E">
              <w:rPr>
                <w:rFonts w:ascii="Century Gothic" w:hAnsi="Century Gothic"/>
                <w:sz w:val="18"/>
                <w:lang w:val="en-GB"/>
              </w:rPr>
              <w:t>test</w:t>
            </w:r>
          </w:p>
        </w:tc>
        <w:tc>
          <w:tcPr>
            <w:tcW w:w="3811" w:type="pct"/>
            <w:gridSpan w:val="2"/>
            <w:shd w:val="clear" w:color="auto" w:fill="95B3D7" w:themeFill="accent1" w:themeFillTint="99"/>
            <w:vAlign w:val="center"/>
          </w:tcPr>
          <w:p w14:paraId="18561EA8" w14:textId="77777777" w:rsidR="003C72DB" w:rsidRPr="0054273E" w:rsidRDefault="003C72DB" w:rsidP="00F85E75">
            <w:pPr>
              <w:pStyle w:val="BodyText3"/>
              <w:ind w:left="126" w:firstLine="20"/>
              <w:rPr>
                <w:rFonts w:ascii="Century Gothic" w:hAnsi="Century Gothic"/>
                <w:bCs/>
                <w:sz w:val="18"/>
                <w:szCs w:val="22"/>
                <w:lang w:val="en-GB"/>
              </w:rPr>
            </w:pPr>
            <w:r w:rsidRPr="0054273E">
              <w:rPr>
                <w:rFonts w:ascii="Century Gothic" w:hAnsi="Century Gothic"/>
                <w:i/>
                <w:sz w:val="18"/>
                <w:lang w:val="en-GB"/>
              </w:rPr>
              <w:t>A minimum of two “Yes” otherwise the application receives a negative answer</w:t>
            </w:r>
          </w:p>
        </w:tc>
      </w:tr>
      <w:tr w:rsidR="00243088" w:rsidRPr="0054273E" w14:paraId="5D4BAB62" w14:textId="77777777" w:rsidTr="00F85E75">
        <w:tc>
          <w:tcPr>
            <w:tcW w:w="4967" w:type="pct"/>
            <w:gridSpan w:val="3"/>
            <w:shd w:val="clear" w:color="auto" w:fill="DBE5F1" w:themeFill="accent1" w:themeFillTint="33"/>
            <w:hideMark/>
          </w:tcPr>
          <w:p w14:paraId="0184C379" w14:textId="582DD6FA" w:rsidR="00243088" w:rsidRPr="0054273E" w:rsidRDefault="00243088" w:rsidP="00243088">
            <w:pPr>
              <w:pStyle w:val="MMultilevel"/>
              <w:numPr>
                <w:ilvl w:val="0"/>
                <w:numId w:val="0"/>
              </w:numPr>
              <w:ind w:left="95"/>
              <w:rPr>
                <w:b/>
                <w:sz w:val="18"/>
                <w:lang w:val="en-GB"/>
              </w:rPr>
            </w:pPr>
            <w:r w:rsidRPr="0054273E">
              <w:rPr>
                <w:b/>
                <w:i/>
                <w:iCs/>
                <w:sz w:val="18"/>
                <w:lang w:val="en-GB"/>
              </w:rPr>
              <w:t>Criteria to assess the effects of the investment</w:t>
            </w:r>
            <w:r w:rsidRPr="0054273E">
              <w:rPr>
                <w:b/>
                <w:sz w:val="18"/>
                <w:lang w:val="en-GB"/>
              </w:rPr>
              <w:t xml:space="preserve"> </w:t>
            </w:r>
          </w:p>
        </w:tc>
      </w:tr>
      <w:tr w:rsidR="003C72DB" w:rsidRPr="0054273E" w14:paraId="7626406C" w14:textId="77777777" w:rsidTr="00F85E75">
        <w:tc>
          <w:tcPr>
            <w:tcW w:w="1139" w:type="pct"/>
            <w:shd w:val="clear" w:color="auto" w:fill="D9D9D9" w:themeFill="background1" w:themeFillShade="D9"/>
            <w:hideMark/>
          </w:tcPr>
          <w:p w14:paraId="3AFAB1CF" w14:textId="38E08FDF" w:rsidR="003C72DB" w:rsidRPr="0054273E" w:rsidRDefault="009D6CEB" w:rsidP="00243088">
            <w:pPr>
              <w:pStyle w:val="MMultilevel"/>
              <w:numPr>
                <w:ilvl w:val="0"/>
                <w:numId w:val="0"/>
              </w:numPr>
              <w:ind w:left="95"/>
              <w:rPr>
                <w:b/>
                <w:sz w:val="18"/>
                <w:lang w:val="en-GB"/>
              </w:rPr>
            </w:pPr>
            <w:r w:rsidRPr="0054273E">
              <w:rPr>
                <w:b/>
                <w:i/>
                <w:iCs/>
                <w:sz w:val="18"/>
                <w:lang w:val="en-GB"/>
              </w:rPr>
              <w:t xml:space="preserve">(1) </w:t>
            </w:r>
            <w:r w:rsidR="003C72DB" w:rsidRPr="0054273E">
              <w:rPr>
                <w:b/>
                <w:i/>
                <w:iCs/>
                <w:sz w:val="18"/>
                <w:lang w:val="en-GB"/>
              </w:rPr>
              <w:t>Work creation:</w:t>
            </w:r>
            <w:r w:rsidR="003C72DB" w:rsidRPr="0054273E">
              <w:rPr>
                <w:b/>
                <w:sz w:val="18"/>
                <w:lang w:val="en-GB"/>
              </w:rPr>
              <w:t xml:space="preserve"> </w:t>
            </w:r>
          </w:p>
        </w:tc>
        <w:tc>
          <w:tcPr>
            <w:tcW w:w="2311" w:type="pct"/>
            <w:shd w:val="clear" w:color="auto" w:fill="D9D9D9" w:themeFill="background1" w:themeFillShade="D9"/>
            <w:hideMark/>
          </w:tcPr>
          <w:p w14:paraId="3E842405" w14:textId="77777777" w:rsidR="003C72DB" w:rsidRPr="0054273E" w:rsidRDefault="003C72DB" w:rsidP="00243088">
            <w:pPr>
              <w:pStyle w:val="MMultilevel"/>
              <w:ind w:right="251" w:hanging="311"/>
              <w:rPr>
                <w:sz w:val="18"/>
                <w:lang w:val="en-GB"/>
              </w:rPr>
            </w:pPr>
            <w:r w:rsidRPr="0054273E">
              <w:rPr>
                <w:sz w:val="18"/>
                <w:lang w:val="en-GB"/>
              </w:rPr>
              <w:t>Minimum 10 FTE (exclusive of the applicant) within 5 years, whereby 60% within 3 years</w:t>
            </w:r>
          </w:p>
        </w:tc>
        <w:tc>
          <w:tcPr>
            <w:tcW w:w="1483" w:type="pct"/>
            <w:shd w:val="clear" w:color="auto" w:fill="D9D9D9" w:themeFill="background1" w:themeFillShade="D9"/>
            <w:hideMark/>
          </w:tcPr>
          <w:p w14:paraId="6E66BB24" w14:textId="77777777" w:rsidR="003C72DB" w:rsidRPr="0054273E" w:rsidRDefault="003C72DB" w:rsidP="00EC4209">
            <w:pPr>
              <w:pStyle w:val="MMultilevel"/>
              <w:numPr>
                <w:ilvl w:val="0"/>
                <w:numId w:val="0"/>
              </w:numPr>
              <w:ind w:left="425"/>
              <w:jc w:val="center"/>
              <w:rPr>
                <w:sz w:val="18"/>
                <w:lang w:val="en-GB"/>
              </w:rPr>
            </w:pPr>
            <w:r w:rsidRPr="0054273E">
              <w:rPr>
                <w:sz w:val="18"/>
                <w:lang w:val="en-GB"/>
              </w:rPr>
              <w:t>Y/N</w:t>
            </w:r>
          </w:p>
        </w:tc>
      </w:tr>
      <w:tr w:rsidR="003C72DB" w:rsidRPr="0054273E" w14:paraId="26EEFDFB" w14:textId="77777777" w:rsidTr="00F85E75">
        <w:tc>
          <w:tcPr>
            <w:tcW w:w="1139" w:type="pct"/>
            <w:shd w:val="clear" w:color="auto" w:fill="D9D9D9" w:themeFill="background1" w:themeFillShade="D9"/>
            <w:hideMark/>
          </w:tcPr>
          <w:p w14:paraId="34826240" w14:textId="64FBA2A6" w:rsidR="003C72DB" w:rsidRPr="0054273E" w:rsidRDefault="009D6CEB" w:rsidP="00243088">
            <w:pPr>
              <w:pStyle w:val="MMultilevel"/>
              <w:numPr>
                <w:ilvl w:val="0"/>
                <w:numId w:val="0"/>
              </w:numPr>
              <w:ind w:left="95"/>
              <w:jc w:val="left"/>
              <w:rPr>
                <w:b/>
                <w:sz w:val="18"/>
                <w:lang w:val="en-GB"/>
              </w:rPr>
            </w:pPr>
            <w:r w:rsidRPr="0054273E">
              <w:rPr>
                <w:b/>
                <w:i/>
                <w:iCs/>
                <w:sz w:val="18"/>
                <w:lang w:val="en-GB"/>
              </w:rPr>
              <w:t xml:space="preserve">(2) </w:t>
            </w:r>
            <w:r w:rsidR="003C72DB" w:rsidRPr="0054273E">
              <w:rPr>
                <w:b/>
                <w:i/>
                <w:iCs/>
                <w:sz w:val="18"/>
                <w:lang w:val="en-GB"/>
              </w:rPr>
              <w:t>Innovation:</w:t>
            </w:r>
            <w:r w:rsidR="003C72DB" w:rsidRPr="0054273E">
              <w:rPr>
                <w:b/>
                <w:sz w:val="18"/>
                <w:lang w:val="en-GB"/>
              </w:rPr>
              <w:t xml:space="preserve"> </w:t>
            </w:r>
          </w:p>
        </w:tc>
        <w:tc>
          <w:tcPr>
            <w:tcW w:w="2311" w:type="pct"/>
            <w:shd w:val="clear" w:color="auto" w:fill="D9D9D9" w:themeFill="background1" w:themeFillShade="D9"/>
            <w:hideMark/>
          </w:tcPr>
          <w:p w14:paraId="09000433" w14:textId="77777777" w:rsidR="003C72DB" w:rsidRPr="0054273E" w:rsidRDefault="003C72DB" w:rsidP="00243088">
            <w:pPr>
              <w:pStyle w:val="MMultilevel"/>
              <w:numPr>
                <w:ilvl w:val="0"/>
                <w:numId w:val="0"/>
              </w:numPr>
              <w:ind w:left="114" w:right="251"/>
              <w:rPr>
                <w:sz w:val="18"/>
                <w:lang w:val="en-GB"/>
              </w:rPr>
            </w:pPr>
            <w:r w:rsidRPr="0054273E">
              <w:rPr>
                <w:sz w:val="18"/>
                <w:lang w:val="en-GB"/>
              </w:rPr>
              <w:t>Innovation exists if one of the following is demonstrated:</w:t>
            </w:r>
          </w:p>
          <w:p w14:paraId="60ADCEEC" w14:textId="2BD4ED9C" w:rsidR="003C72DB" w:rsidRPr="0054273E" w:rsidRDefault="003C72DB" w:rsidP="00243088">
            <w:pPr>
              <w:pStyle w:val="MMultilevel"/>
              <w:ind w:right="251" w:hanging="311"/>
              <w:rPr>
                <w:sz w:val="18"/>
                <w:lang w:val="en-GB"/>
              </w:rPr>
            </w:pPr>
            <w:r w:rsidRPr="0054273E">
              <w:rPr>
                <w:sz w:val="18"/>
                <w:lang w:val="en-GB"/>
              </w:rPr>
              <w:t>The product or service is new for the Netherlands.</w:t>
            </w:r>
          </w:p>
          <w:p w14:paraId="06E82EFF" w14:textId="1ECC285F" w:rsidR="003C72DB" w:rsidRPr="0054273E" w:rsidRDefault="00243088" w:rsidP="00243088">
            <w:pPr>
              <w:pStyle w:val="MMultilevel"/>
              <w:ind w:right="251" w:hanging="311"/>
              <w:rPr>
                <w:sz w:val="18"/>
                <w:lang w:val="en-GB"/>
              </w:rPr>
            </w:pPr>
            <w:r w:rsidRPr="0054273E">
              <w:rPr>
                <w:sz w:val="18"/>
                <w:lang w:val="en-GB"/>
              </w:rPr>
              <w:t>T</w:t>
            </w:r>
            <w:r w:rsidR="003C72DB" w:rsidRPr="0054273E">
              <w:rPr>
                <w:sz w:val="18"/>
                <w:lang w:val="en-GB"/>
              </w:rPr>
              <w:t>here is new technology in production, distribution, marketing.</w:t>
            </w:r>
          </w:p>
          <w:p w14:paraId="145F9866" w14:textId="19357525" w:rsidR="003C72DB" w:rsidRPr="0054273E" w:rsidRDefault="003C72DB" w:rsidP="00243088">
            <w:pPr>
              <w:pStyle w:val="MMultilevel"/>
              <w:ind w:right="251" w:hanging="311"/>
              <w:rPr>
                <w:sz w:val="18"/>
                <w:lang w:val="en-GB"/>
              </w:rPr>
            </w:pPr>
            <w:r w:rsidRPr="0054273E">
              <w:rPr>
                <w:sz w:val="18"/>
                <w:lang w:val="en-GB"/>
              </w:rPr>
              <w:t>There is an innovative organizational set-up and working method.</w:t>
            </w:r>
          </w:p>
          <w:p w14:paraId="23363D51" w14:textId="77777777" w:rsidR="00243088" w:rsidRPr="0054273E" w:rsidRDefault="00243088" w:rsidP="00243088">
            <w:pPr>
              <w:pStyle w:val="MMultilevel"/>
              <w:numPr>
                <w:ilvl w:val="0"/>
                <w:numId w:val="0"/>
              </w:numPr>
              <w:ind w:left="114" w:right="251"/>
              <w:rPr>
                <w:sz w:val="18"/>
                <w:lang w:val="en-GB"/>
              </w:rPr>
            </w:pPr>
          </w:p>
          <w:p w14:paraId="32663787" w14:textId="3AB0944E" w:rsidR="003C72DB" w:rsidRPr="0054273E" w:rsidRDefault="003C72DB" w:rsidP="00243088">
            <w:pPr>
              <w:pStyle w:val="MMultilevel"/>
              <w:numPr>
                <w:ilvl w:val="0"/>
                <w:numId w:val="0"/>
              </w:numPr>
              <w:ind w:left="114" w:right="251"/>
              <w:rPr>
                <w:sz w:val="18"/>
                <w:lang w:val="en-GB"/>
              </w:rPr>
            </w:pPr>
            <w:r w:rsidRPr="0054273E">
              <w:rPr>
                <w:sz w:val="18"/>
                <w:lang w:val="en-GB"/>
              </w:rPr>
              <w:t>This can be considered for example (not exhaustively listed):</w:t>
            </w:r>
          </w:p>
          <w:p w14:paraId="166D11E8" w14:textId="77777777" w:rsidR="003C72DB" w:rsidRPr="0054273E" w:rsidRDefault="003C72DB" w:rsidP="00243088">
            <w:pPr>
              <w:pStyle w:val="MMultilevel"/>
              <w:ind w:right="251" w:hanging="311"/>
              <w:rPr>
                <w:sz w:val="18"/>
                <w:lang w:val="en-GB"/>
              </w:rPr>
            </w:pPr>
            <w:r w:rsidRPr="0054273E">
              <w:rPr>
                <w:sz w:val="18"/>
                <w:lang w:val="en-GB"/>
              </w:rPr>
              <w:t>Activities promoted within the framework of the Top Sector Policy.</w:t>
            </w:r>
          </w:p>
          <w:p w14:paraId="7154BF47" w14:textId="77777777" w:rsidR="003C72DB" w:rsidRPr="0054273E" w:rsidRDefault="003C72DB" w:rsidP="00243088">
            <w:pPr>
              <w:pStyle w:val="MMultilevel"/>
              <w:ind w:right="251" w:hanging="311"/>
              <w:rPr>
                <w:sz w:val="18"/>
                <w:lang w:val="en-GB"/>
              </w:rPr>
            </w:pPr>
            <w:r w:rsidRPr="0054273E">
              <w:rPr>
                <w:sz w:val="18"/>
                <w:lang w:val="en-GB"/>
              </w:rPr>
              <w:t>Self-developed new products or services.</w:t>
            </w:r>
          </w:p>
          <w:p w14:paraId="5B3B0A5E" w14:textId="77777777" w:rsidR="003C72DB" w:rsidRPr="0054273E" w:rsidRDefault="003C72DB" w:rsidP="00243088">
            <w:pPr>
              <w:pStyle w:val="MMultilevel"/>
              <w:ind w:right="251" w:hanging="311"/>
              <w:rPr>
                <w:sz w:val="18"/>
                <w:lang w:val="en-GB"/>
              </w:rPr>
            </w:pPr>
            <w:r w:rsidRPr="0054273E">
              <w:rPr>
                <w:sz w:val="18"/>
                <w:lang w:val="en-GB"/>
              </w:rPr>
              <w:t>Original approach to energy saving.</w:t>
            </w:r>
          </w:p>
          <w:p w14:paraId="0309907E" w14:textId="77777777" w:rsidR="003C72DB" w:rsidRPr="0054273E" w:rsidRDefault="003C72DB" w:rsidP="00243088">
            <w:pPr>
              <w:pStyle w:val="MMultilevel"/>
              <w:ind w:right="251" w:hanging="311"/>
              <w:rPr>
                <w:sz w:val="18"/>
                <w:lang w:val="en-GB"/>
              </w:rPr>
            </w:pPr>
            <w:r w:rsidRPr="0054273E">
              <w:rPr>
                <w:sz w:val="18"/>
                <w:lang w:val="en-GB"/>
              </w:rPr>
              <w:t>Original approach to sustainability problem</w:t>
            </w:r>
          </w:p>
          <w:p w14:paraId="20F8EB2C" w14:textId="77777777" w:rsidR="003C72DB" w:rsidRPr="0054273E" w:rsidRDefault="003C72DB" w:rsidP="00243088">
            <w:pPr>
              <w:pStyle w:val="MMultilevel"/>
              <w:ind w:right="251" w:hanging="311"/>
              <w:rPr>
                <w:sz w:val="18"/>
                <w:lang w:val="en-GB"/>
              </w:rPr>
            </w:pPr>
            <w:r w:rsidRPr="0054273E">
              <w:rPr>
                <w:sz w:val="18"/>
                <w:lang w:val="en-GB"/>
              </w:rPr>
              <w:t>Smart and creative adjustments or combinations for cross-sector applications.</w:t>
            </w:r>
          </w:p>
          <w:p w14:paraId="0862AFB6" w14:textId="77777777" w:rsidR="003C72DB" w:rsidRPr="0054273E" w:rsidRDefault="003C72DB" w:rsidP="00243088">
            <w:pPr>
              <w:pStyle w:val="MMultilevel"/>
              <w:ind w:right="251" w:hanging="311"/>
              <w:rPr>
                <w:sz w:val="18"/>
                <w:lang w:val="en-GB"/>
              </w:rPr>
            </w:pPr>
            <w:r w:rsidRPr="0054273E">
              <w:rPr>
                <w:sz w:val="18"/>
                <w:lang w:val="en-GB"/>
              </w:rPr>
              <w:t>New product-market combinations.</w:t>
            </w:r>
          </w:p>
          <w:p w14:paraId="4CFB907D" w14:textId="77777777" w:rsidR="003C72DB" w:rsidRPr="0054273E" w:rsidRDefault="003C72DB" w:rsidP="00243088">
            <w:pPr>
              <w:pStyle w:val="MMultilevel"/>
              <w:ind w:right="251" w:hanging="311"/>
              <w:rPr>
                <w:sz w:val="18"/>
                <w:lang w:val="en-GB"/>
              </w:rPr>
            </w:pPr>
            <w:r w:rsidRPr="0054273E">
              <w:rPr>
                <w:sz w:val="18"/>
                <w:lang w:val="en-GB"/>
              </w:rPr>
              <w:t>Creative or innovative market approach.</w:t>
            </w:r>
          </w:p>
          <w:p w14:paraId="69E2EE2A" w14:textId="77777777" w:rsidR="003C72DB" w:rsidRPr="0054273E" w:rsidRDefault="003C72DB" w:rsidP="00243088">
            <w:pPr>
              <w:pStyle w:val="MMultilevel"/>
              <w:ind w:right="251" w:hanging="311"/>
              <w:rPr>
                <w:sz w:val="18"/>
                <w:lang w:val="en-GB"/>
              </w:rPr>
            </w:pPr>
            <w:r w:rsidRPr="0054273E">
              <w:rPr>
                <w:sz w:val="18"/>
                <w:lang w:val="en-GB"/>
              </w:rPr>
              <w:t>Social innovation.</w:t>
            </w:r>
          </w:p>
          <w:p w14:paraId="41D7AA88" w14:textId="77777777" w:rsidR="003C72DB" w:rsidRPr="0054273E" w:rsidRDefault="003C72DB" w:rsidP="00243088">
            <w:pPr>
              <w:pStyle w:val="MMultilevel"/>
              <w:ind w:right="251" w:hanging="311"/>
              <w:rPr>
                <w:sz w:val="18"/>
                <w:lang w:val="en-GB"/>
              </w:rPr>
            </w:pPr>
            <w:r w:rsidRPr="0054273E">
              <w:rPr>
                <w:sz w:val="18"/>
                <w:lang w:val="en-GB"/>
              </w:rPr>
              <w:t>Introduction to corporate social responsibility.</w:t>
            </w:r>
          </w:p>
        </w:tc>
        <w:tc>
          <w:tcPr>
            <w:tcW w:w="1483" w:type="pct"/>
            <w:shd w:val="clear" w:color="auto" w:fill="D9D9D9" w:themeFill="background1" w:themeFillShade="D9"/>
            <w:hideMark/>
          </w:tcPr>
          <w:p w14:paraId="09B6051E" w14:textId="3972B893" w:rsidR="003C72DB" w:rsidRPr="0054273E" w:rsidRDefault="00847A52" w:rsidP="00EC4209">
            <w:pPr>
              <w:pStyle w:val="MMultilevel"/>
              <w:numPr>
                <w:ilvl w:val="0"/>
                <w:numId w:val="0"/>
              </w:numPr>
              <w:ind w:left="425"/>
              <w:jc w:val="center"/>
              <w:rPr>
                <w:sz w:val="18"/>
                <w:lang w:val="en-GB"/>
              </w:rPr>
            </w:pPr>
            <w:r w:rsidRPr="0054273E">
              <w:rPr>
                <w:sz w:val="18"/>
                <w:lang w:val="en-GB"/>
              </w:rPr>
              <w:t>Y</w:t>
            </w:r>
            <w:r w:rsidR="003C72DB" w:rsidRPr="0054273E">
              <w:rPr>
                <w:sz w:val="18"/>
                <w:lang w:val="en-GB"/>
              </w:rPr>
              <w:t>/N</w:t>
            </w:r>
          </w:p>
        </w:tc>
      </w:tr>
      <w:tr w:rsidR="003C72DB" w:rsidRPr="0054273E" w14:paraId="0774425C" w14:textId="77777777" w:rsidTr="00F85E75">
        <w:tc>
          <w:tcPr>
            <w:tcW w:w="1139" w:type="pct"/>
            <w:shd w:val="clear" w:color="auto" w:fill="D9D9D9" w:themeFill="background1" w:themeFillShade="D9"/>
            <w:hideMark/>
          </w:tcPr>
          <w:p w14:paraId="399254DC" w14:textId="3AF396B6" w:rsidR="003C72DB" w:rsidRPr="0054273E" w:rsidRDefault="009D6CEB" w:rsidP="00243088">
            <w:pPr>
              <w:pStyle w:val="MMultilevel"/>
              <w:numPr>
                <w:ilvl w:val="0"/>
                <w:numId w:val="0"/>
              </w:numPr>
              <w:ind w:left="95"/>
              <w:jc w:val="left"/>
              <w:rPr>
                <w:b/>
                <w:sz w:val="18"/>
                <w:lang w:val="en-GB"/>
              </w:rPr>
            </w:pPr>
            <w:r w:rsidRPr="0054273E">
              <w:rPr>
                <w:b/>
                <w:i/>
                <w:iCs/>
                <w:sz w:val="18"/>
                <w:lang w:val="en-GB"/>
              </w:rPr>
              <w:t xml:space="preserve">(3) </w:t>
            </w:r>
            <w:r w:rsidR="003C72DB" w:rsidRPr="0054273E">
              <w:rPr>
                <w:b/>
                <w:i/>
                <w:iCs/>
                <w:sz w:val="18"/>
                <w:lang w:val="en-GB"/>
              </w:rPr>
              <w:t>Non-financial contribution of the foreign national to the company</w:t>
            </w:r>
          </w:p>
        </w:tc>
        <w:tc>
          <w:tcPr>
            <w:tcW w:w="2311" w:type="pct"/>
            <w:shd w:val="clear" w:color="auto" w:fill="D9D9D9" w:themeFill="background1" w:themeFillShade="D9"/>
            <w:hideMark/>
          </w:tcPr>
          <w:p w14:paraId="3DCE4B1F" w14:textId="77777777" w:rsidR="003C72DB" w:rsidRPr="0054273E" w:rsidRDefault="003C72DB" w:rsidP="00243088">
            <w:pPr>
              <w:pStyle w:val="MMultilevel"/>
              <w:numPr>
                <w:ilvl w:val="0"/>
                <w:numId w:val="0"/>
              </w:numPr>
              <w:ind w:left="114"/>
              <w:rPr>
                <w:sz w:val="18"/>
                <w:lang w:val="en-GB"/>
              </w:rPr>
            </w:pPr>
            <w:r w:rsidRPr="0054273E">
              <w:rPr>
                <w:sz w:val="18"/>
                <w:lang w:val="en-GB"/>
              </w:rPr>
              <w:t>There is added value if the investor meets one or more of the following aspects:</w:t>
            </w:r>
          </w:p>
          <w:p w14:paraId="2E24BDE1" w14:textId="77777777" w:rsidR="003C72DB" w:rsidRPr="0054273E" w:rsidRDefault="003C72DB" w:rsidP="00243088">
            <w:pPr>
              <w:pStyle w:val="MMultilevel"/>
              <w:ind w:right="251" w:hanging="311"/>
              <w:rPr>
                <w:sz w:val="18"/>
                <w:lang w:val="en-GB"/>
              </w:rPr>
            </w:pPr>
            <w:r w:rsidRPr="0054273E">
              <w:rPr>
                <w:sz w:val="18"/>
                <w:lang w:val="en-GB"/>
              </w:rPr>
              <w:t>Active founder / owner with relevant training at master level or higher (diploma required and IDW accredited training)</w:t>
            </w:r>
          </w:p>
          <w:p w14:paraId="52951D81" w14:textId="77777777" w:rsidR="003C72DB" w:rsidRPr="0054273E" w:rsidRDefault="003C72DB" w:rsidP="00243088">
            <w:pPr>
              <w:pStyle w:val="MMultilevel"/>
              <w:ind w:right="251" w:hanging="311"/>
              <w:rPr>
                <w:sz w:val="18"/>
                <w:lang w:val="en-GB"/>
              </w:rPr>
            </w:pPr>
            <w:r w:rsidRPr="0054273E">
              <w:rPr>
                <w:sz w:val="18"/>
                <w:lang w:val="en-GB"/>
              </w:rPr>
              <w:t xml:space="preserve">Active founder / owner and at least five years (demonstrable) extensive </w:t>
            </w:r>
            <w:r w:rsidRPr="0054273E">
              <w:rPr>
                <w:sz w:val="18"/>
                <w:lang w:val="en-GB"/>
              </w:rPr>
              <w:lastRenderedPageBreak/>
              <w:t>entrepreneurship experience</w:t>
            </w:r>
          </w:p>
          <w:p w14:paraId="3D99C39E" w14:textId="77777777" w:rsidR="003C72DB" w:rsidRPr="0054273E" w:rsidRDefault="003C72DB" w:rsidP="00243088">
            <w:pPr>
              <w:pStyle w:val="MMultilevel"/>
              <w:ind w:right="251" w:hanging="311"/>
              <w:rPr>
                <w:sz w:val="18"/>
                <w:lang w:val="en-GB"/>
              </w:rPr>
            </w:pPr>
            <w:r w:rsidRPr="0054273E">
              <w:rPr>
                <w:sz w:val="18"/>
                <w:lang w:val="en-GB"/>
              </w:rPr>
              <w:t>Active founder / owner and at least five years (demonstrable) relevant work experience at senior level</w:t>
            </w:r>
          </w:p>
          <w:p w14:paraId="4EF25180" w14:textId="77777777" w:rsidR="003C72DB" w:rsidRPr="0054273E" w:rsidRDefault="003C72DB" w:rsidP="00243088">
            <w:pPr>
              <w:pStyle w:val="MMultilevel"/>
              <w:ind w:right="251" w:hanging="311"/>
              <w:rPr>
                <w:sz w:val="18"/>
                <w:lang w:val="en-GB"/>
              </w:rPr>
            </w:pPr>
            <w:r w:rsidRPr="0054273E">
              <w:rPr>
                <w:sz w:val="18"/>
                <w:lang w:val="en-GB"/>
              </w:rPr>
              <w:t>Active founder / owner who brings in at least five (demonstrable) trading partners or clients</w:t>
            </w:r>
          </w:p>
        </w:tc>
        <w:tc>
          <w:tcPr>
            <w:tcW w:w="1483" w:type="pct"/>
            <w:shd w:val="clear" w:color="auto" w:fill="D9D9D9" w:themeFill="background1" w:themeFillShade="D9"/>
            <w:hideMark/>
          </w:tcPr>
          <w:p w14:paraId="412D71D1" w14:textId="77777777" w:rsidR="003C72DB" w:rsidRPr="0054273E" w:rsidRDefault="003C72DB" w:rsidP="00EC4209">
            <w:pPr>
              <w:pStyle w:val="MMultilevel"/>
              <w:numPr>
                <w:ilvl w:val="0"/>
                <w:numId w:val="0"/>
              </w:numPr>
              <w:ind w:left="425"/>
              <w:jc w:val="center"/>
              <w:rPr>
                <w:sz w:val="18"/>
                <w:lang w:val="en-GB"/>
              </w:rPr>
            </w:pPr>
            <w:r w:rsidRPr="0054273E">
              <w:rPr>
                <w:sz w:val="18"/>
                <w:lang w:val="en-GB"/>
              </w:rPr>
              <w:lastRenderedPageBreak/>
              <w:t>Y/N</w:t>
            </w:r>
          </w:p>
        </w:tc>
      </w:tr>
    </w:tbl>
    <w:p w14:paraId="0942CE16" w14:textId="77777777" w:rsidR="00204A4D" w:rsidRPr="0054273E" w:rsidRDefault="00204A4D" w:rsidP="00BF5357">
      <w:pPr>
        <w:pStyle w:val="MMultilevel"/>
        <w:numPr>
          <w:ilvl w:val="0"/>
          <w:numId w:val="0"/>
        </w:numPr>
        <w:rPr>
          <w:lang w:val="en-GB"/>
        </w:rPr>
      </w:pPr>
    </w:p>
    <w:p w14:paraId="4159D38F" w14:textId="793C90C2" w:rsidR="009349AB" w:rsidRPr="0054273E" w:rsidRDefault="009303D8" w:rsidP="00BF5357">
      <w:pPr>
        <w:pStyle w:val="MMultilevel"/>
        <w:numPr>
          <w:ilvl w:val="0"/>
          <w:numId w:val="0"/>
        </w:numPr>
        <w:rPr>
          <w:lang w:val="en-GB"/>
        </w:rPr>
      </w:pPr>
      <w:r w:rsidRPr="0054273E">
        <w:rPr>
          <w:lang w:val="en-GB"/>
        </w:rPr>
        <w:t xml:space="preserve">Whether the investment entails an </w:t>
      </w:r>
      <w:r w:rsidRPr="0054273E">
        <w:rPr>
          <w:b/>
          <w:lang w:val="en-GB"/>
        </w:rPr>
        <w:t>innovation</w:t>
      </w:r>
      <w:r w:rsidRPr="0054273E">
        <w:rPr>
          <w:lang w:val="en-GB"/>
        </w:rPr>
        <w:t xml:space="preserve"> </w:t>
      </w:r>
      <w:r w:rsidR="009349AB" w:rsidRPr="0054273E">
        <w:rPr>
          <w:lang w:val="en-GB"/>
        </w:rPr>
        <w:t xml:space="preserve">is </w:t>
      </w:r>
      <w:r w:rsidRPr="0054273E">
        <w:rPr>
          <w:b/>
          <w:lang w:val="en-GB"/>
        </w:rPr>
        <w:t xml:space="preserve">assessed </w:t>
      </w:r>
      <w:r w:rsidRPr="0054273E">
        <w:rPr>
          <w:lang w:val="en-GB"/>
        </w:rPr>
        <w:t>on the basis of</w:t>
      </w:r>
      <w:r w:rsidR="009349AB" w:rsidRPr="0054273E">
        <w:rPr>
          <w:lang w:val="en-GB"/>
        </w:rPr>
        <w:t xml:space="preserve"> the following elements:</w:t>
      </w:r>
    </w:p>
    <w:p w14:paraId="3565DD26" w14:textId="79708A8A" w:rsidR="009349AB" w:rsidRPr="0054273E" w:rsidRDefault="009303D8" w:rsidP="009349AB">
      <w:pPr>
        <w:pStyle w:val="MMultilevel"/>
        <w:rPr>
          <w:lang w:val="en-GB"/>
        </w:rPr>
      </w:pPr>
      <w:r w:rsidRPr="0054273E">
        <w:rPr>
          <w:lang w:val="en-GB"/>
        </w:rPr>
        <w:t xml:space="preserve">that the investment introduces </w:t>
      </w:r>
      <w:r w:rsidR="009349AB" w:rsidRPr="0054273E">
        <w:rPr>
          <w:lang w:val="en-GB"/>
        </w:rPr>
        <w:t xml:space="preserve">a </w:t>
      </w:r>
      <w:r w:rsidR="009349AB" w:rsidRPr="0054273E">
        <w:rPr>
          <w:b/>
          <w:lang w:val="en-GB"/>
        </w:rPr>
        <w:t>new product</w:t>
      </w:r>
      <w:r w:rsidR="009349AB" w:rsidRPr="0054273E">
        <w:rPr>
          <w:lang w:val="en-GB"/>
        </w:rPr>
        <w:t xml:space="preserve"> in the Netherland</w:t>
      </w:r>
      <w:r w:rsidR="00301177" w:rsidRPr="0054273E">
        <w:rPr>
          <w:lang w:val="en-GB"/>
        </w:rPr>
        <w:t>,</w:t>
      </w:r>
    </w:p>
    <w:p w14:paraId="30FD27F7" w14:textId="11897CE8" w:rsidR="009349AB" w:rsidRPr="0054273E" w:rsidRDefault="009303D8" w:rsidP="009349AB">
      <w:pPr>
        <w:pStyle w:val="MMultilevel"/>
        <w:rPr>
          <w:lang w:val="en-GB"/>
        </w:rPr>
      </w:pPr>
      <w:r w:rsidRPr="0054273E">
        <w:rPr>
          <w:lang w:val="en-GB"/>
        </w:rPr>
        <w:t xml:space="preserve">that the investment introduces </w:t>
      </w:r>
      <w:r w:rsidR="009349AB" w:rsidRPr="0054273E">
        <w:rPr>
          <w:b/>
          <w:lang w:val="en-GB"/>
        </w:rPr>
        <w:t>new technologies</w:t>
      </w:r>
      <w:r w:rsidR="009349AB" w:rsidRPr="0054273E">
        <w:rPr>
          <w:lang w:val="en-GB"/>
        </w:rPr>
        <w:t xml:space="preserve"> in the production, distribution or marketing</w:t>
      </w:r>
      <w:r w:rsidRPr="0054273E">
        <w:rPr>
          <w:lang w:val="en-GB"/>
        </w:rPr>
        <w:t xml:space="preserve"> of the company</w:t>
      </w:r>
      <w:r w:rsidR="00301177" w:rsidRPr="0054273E">
        <w:rPr>
          <w:lang w:val="en-GB"/>
        </w:rPr>
        <w:t>,</w:t>
      </w:r>
    </w:p>
    <w:p w14:paraId="04D60E13" w14:textId="65782CC7" w:rsidR="009349AB" w:rsidRPr="0054273E" w:rsidRDefault="009303D8" w:rsidP="009349AB">
      <w:pPr>
        <w:pStyle w:val="MMultilevel"/>
        <w:rPr>
          <w:lang w:val="en-GB"/>
        </w:rPr>
      </w:pPr>
      <w:r w:rsidRPr="0054273E">
        <w:rPr>
          <w:lang w:val="en-GB"/>
        </w:rPr>
        <w:t xml:space="preserve">that the investment entails an </w:t>
      </w:r>
      <w:r w:rsidR="00301177" w:rsidRPr="0054273E">
        <w:rPr>
          <w:b/>
          <w:lang w:val="en-GB"/>
        </w:rPr>
        <w:t>innovative organizational set-up or work organization</w:t>
      </w:r>
      <w:r w:rsidRPr="0054273E">
        <w:rPr>
          <w:lang w:val="en-GB"/>
        </w:rPr>
        <w:t xml:space="preserve"> of the company</w:t>
      </w:r>
      <w:r w:rsidR="00301177" w:rsidRPr="0054273E">
        <w:rPr>
          <w:lang w:val="en-GB"/>
        </w:rPr>
        <w:t>.</w:t>
      </w:r>
    </w:p>
    <w:p w14:paraId="7D5C6B5F" w14:textId="77777777" w:rsidR="00605080" w:rsidRPr="0054273E" w:rsidRDefault="00605080" w:rsidP="00BF5357">
      <w:pPr>
        <w:pStyle w:val="MMultilevel"/>
        <w:numPr>
          <w:ilvl w:val="0"/>
          <w:numId w:val="0"/>
        </w:numPr>
        <w:rPr>
          <w:lang w:val="en-GB"/>
        </w:rPr>
      </w:pPr>
    </w:p>
    <w:p w14:paraId="223E3227" w14:textId="5401B8E0" w:rsidR="009D6CEB" w:rsidRPr="0054273E" w:rsidRDefault="00301177" w:rsidP="00BF5357">
      <w:pPr>
        <w:pStyle w:val="MMultilevel"/>
        <w:numPr>
          <w:ilvl w:val="0"/>
          <w:numId w:val="0"/>
        </w:numPr>
        <w:rPr>
          <w:lang w:val="en-GB"/>
        </w:rPr>
      </w:pPr>
      <w:r w:rsidRPr="0054273E">
        <w:rPr>
          <w:lang w:val="en-GB"/>
        </w:rPr>
        <w:t xml:space="preserve">If </w:t>
      </w:r>
      <w:r w:rsidR="004202DA" w:rsidRPr="0054273E">
        <w:rPr>
          <w:lang w:val="en-GB"/>
        </w:rPr>
        <w:t xml:space="preserve">the investment </w:t>
      </w:r>
      <w:r w:rsidRPr="0054273E">
        <w:rPr>
          <w:lang w:val="en-GB"/>
        </w:rPr>
        <w:t xml:space="preserve">is </w:t>
      </w:r>
      <w:r w:rsidRPr="0054273E">
        <w:rPr>
          <w:b/>
          <w:lang w:val="en-GB"/>
        </w:rPr>
        <w:t xml:space="preserve">linked to the investor’s specific </w:t>
      </w:r>
      <w:r w:rsidR="0054273E" w:rsidRPr="0054273E">
        <w:rPr>
          <w:b/>
          <w:lang w:val="en-GB"/>
        </w:rPr>
        <w:t>knowledge,</w:t>
      </w:r>
      <w:r w:rsidRPr="0054273E">
        <w:rPr>
          <w:lang w:val="en-GB"/>
        </w:rPr>
        <w:t xml:space="preserve"> </w:t>
      </w:r>
      <w:r w:rsidR="002B3F46" w:rsidRPr="0054273E">
        <w:rPr>
          <w:lang w:val="en-GB"/>
        </w:rPr>
        <w:t xml:space="preserve">then </w:t>
      </w:r>
      <w:r w:rsidRPr="0054273E">
        <w:rPr>
          <w:lang w:val="en-GB"/>
        </w:rPr>
        <w:t>the investor needs to</w:t>
      </w:r>
      <w:r w:rsidR="009D6CEB" w:rsidRPr="0054273E">
        <w:rPr>
          <w:lang w:val="en-GB"/>
        </w:rPr>
        <w:t>:</w:t>
      </w:r>
    </w:p>
    <w:p w14:paraId="5B19176E" w14:textId="44B3B83C" w:rsidR="009D6CEB" w:rsidRPr="0054273E" w:rsidRDefault="00301177" w:rsidP="00F85E75">
      <w:pPr>
        <w:pStyle w:val="MMultilevel"/>
        <w:numPr>
          <w:ilvl w:val="0"/>
          <w:numId w:val="63"/>
        </w:numPr>
        <w:ind w:left="392"/>
        <w:rPr>
          <w:lang w:val="en-GB"/>
        </w:rPr>
      </w:pPr>
      <w:r w:rsidRPr="0054273E">
        <w:rPr>
          <w:b/>
          <w:lang w:val="en-GB"/>
        </w:rPr>
        <w:t>provide additional information</w:t>
      </w:r>
      <w:r w:rsidRPr="0054273E">
        <w:rPr>
          <w:lang w:val="en-GB"/>
        </w:rPr>
        <w:t xml:space="preserve"> with regard to his/her </w:t>
      </w:r>
      <w:r w:rsidRPr="0054273E">
        <w:rPr>
          <w:b/>
          <w:lang w:val="en-GB"/>
        </w:rPr>
        <w:t>qualifications</w:t>
      </w:r>
      <w:r w:rsidR="0095276D" w:rsidRPr="0054273E">
        <w:rPr>
          <w:lang w:val="en-GB"/>
        </w:rPr>
        <w:t xml:space="preserve"> (master level and higher)</w:t>
      </w:r>
      <w:r w:rsidR="0054273E">
        <w:rPr>
          <w:lang w:val="en-GB"/>
        </w:rPr>
        <w:t>;</w:t>
      </w:r>
      <w:r w:rsidRPr="0054273E">
        <w:rPr>
          <w:lang w:val="en-GB"/>
        </w:rPr>
        <w:t xml:space="preserve"> </w:t>
      </w:r>
      <w:r w:rsidR="0054273E">
        <w:rPr>
          <w:lang w:val="en-GB"/>
        </w:rPr>
        <w:t>or</w:t>
      </w:r>
    </w:p>
    <w:p w14:paraId="0571066B" w14:textId="0AF2D4DD" w:rsidR="009D6CEB" w:rsidRPr="0054273E" w:rsidRDefault="00301177" w:rsidP="00F85E75">
      <w:pPr>
        <w:pStyle w:val="MMultilevel"/>
        <w:numPr>
          <w:ilvl w:val="0"/>
          <w:numId w:val="63"/>
        </w:numPr>
        <w:ind w:left="392"/>
        <w:rPr>
          <w:lang w:val="en-GB"/>
        </w:rPr>
      </w:pPr>
      <w:r w:rsidRPr="0054273E">
        <w:rPr>
          <w:lang w:val="en-GB"/>
        </w:rPr>
        <w:t xml:space="preserve">demonstrate that he/she is an </w:t>
      </w:r>
      <w:r w:rsidRPr="0054273E">
        <w:rPr>
          <w:b/>
          <w:lang w:val="en-GB"/>
        </w:rPr>
        <w:t xml:space="preserve">entrepreneur </w:t>
      </w:r>
      <w:r w:rsidR="009D6CEB" w:rsidRPr="0054273E">
        <w:rPr>
          <w:b/>
          <w:lang w:val="en-GB"/>
        </w:rPr>
        <w:t xml:space="preserve">with </w:t>
      </w:r>
      <w:r w:rsidRPr="0054273E">
        <w:rPr>
          <w:b/>
          <w:lang w:val="en-GB"/>
        </w:rPr>
        <w:t>at least five years of experience</w:t>
      </w:r>
      <w:r w:rsidR="0054273E">
        <w:rPr>
          <w:lang w:val="en-GB"/>
        </w:rPr>
        <w:t>;</w:t>
      </w:r>
      <w:r w:rsidRPr="0054273E">
        <w:rPr>
          <w:lang w:val="en-GB"/>
        </w:rPr>
        <w:t xml:space="preserve"> </w:t>
      </w:r>
      <w:r w:rsidR="0054273E">
        <w:rPr>
          <w:lang w:val="en-GB"/>
        </w:rPr>
        <w:t>or</w:t>
      </w:r>
    </w:p>
    <w:p w14:paraId="3D67ECBE" w14:textId="249E8F51" w:rsidR="0054273E" w:rsidRDefault="00301177" w:rsidP="0054273E">
      <w:pPr>
        <w:pStyle w:val="MMultilevel"/>
        <w:numPr>
          <w:ilvl w:val="0"/>
          <w:numId w:val="63"/>
        </w:numPr>
        <w:ind w:left="392"/>
        <w:rPr>
          <w:lang w:val="en-GB"/>
        </w:rPr>
      </w:pPr>
      <w:r w:rsidRPr="0054273E">
        <w:rPr>
          <w:lang w:val="en-GB"/>
        </w:rPr>
        <w:t xml:space="preserve">is </w:t>
      </w:r>
      <w:r w:rsidR="009D6CEB" w:rsidRPr="0054273E">
        <w:rPr>
          <w:lang w:val="en-GB"/>
        </w:rPr>
        <w:t xml:space="preserve">the </w:t>
      </w:r>
      <w:r w:rsidR="0095276D" w:rsidRPr="0054273E">
        <w:rPr>
          <w:b/>
          <w:lang w:val="en-GB"/>
        </w:rPr>
        <w:t>active</w:t>
      </w:r>
      <w:r w:rsidRPr="0054273E">
        <w:rPr>
          <w:b/>
          <w:lang w:val="en-GB"/>
        </w:rPr>
        <w:t xml:space="preserve"> owner </w:t>
      </w:r>
      <w:r w:rsidR="0095276D" w:rsidRPr="0054273E">
        <w:rPr>
          <w:b/>
          <w:lang w:val="en-GB"/>
        </w:rPr>
        <w:t>or founder of a company</w:t>
      </w:r>
      <w:r w:rsidR="0095276D" w:rsidRPr="0054273E">
        <w:rPr>
          <w:lang w:val="en-GB"/>
        </w:rPr>
        <w:t xml:space="preserve"> bringing in at </w:t>
      </w:r>
      <w:r w:rsidR="009D6CEB" w:rsidRPr="0054273E">
        <w:rPr>
          <w:lang w:val="en-GB"/>
        </w:rPr>
        <w:t xml:space="preserve">least </w:t>
      </w:r>
      <w:r w:rsidR="0095276D" w:rsidRPr="0054273E">
        <w:rPr>
          <w:b/>
          <w:lang w:val="en-GB"/>
        </w:rPr>
        <w:t>five potential clients or trading partners</w:t>
      </w:r>
      <w:r w:rsidR="0054273E">
        <w:rPr>
          <w:lang w:val="en-GB"/>
        </w:rPr>
        <w:t>;</w:t>
      </w:r>
      <w:r w:rsidR="0095276D" w:rsidRPr="0054273E">
        <w:rPr>
          <w:lang w:val="en-GB"/>
        </w:rPr>
        <w:t xml:space="preserve"> or </w:t>
      </w:r>
    </w:p>
    <w:p w14:paraId="48E2522D" w14:textId="0B1846FC" w:rsidR="0095276D" w:rsidRPr="0054273E" w:rsidRDefault="0095276D" w:rsidP="0054273E">
      <w:pPr>
        <w:pStyle w:val="MMultilevel"/>
        <w:numPr>
          <w:ilvl w:val="0"/>
          <w:numId w:val="63"/>
        </w:numPr>
        <w:ind w:left="392"/>
        <w:rPr>
          <w:lang w:val="en-GB"/>
        </w:rPr>
      </w:pPr>
      <w:r w:rsidRPr="0054273E">
        <w:rPr>
          <w:lang w:val="en-GB"/>
        </w:rPr>
        <w:t xml:space="preserve">has </w:t>
      </w:r>
      <w:r w:rsidRPr="0054273E">
        <w:rPr>
          <w:b/>
          <w:lang w:val="en-GB"/>
        </w:rPr>
        <w:t>more than five years of relevant work experience for that company in the same sector</w:t>
      </w:r>
      <w:r w:rsidRPr="0054273E">
        <w:rPr>
          <w:lang w:val="en-GB"/>
        </w:rPr>
        <w:t xml:space="preserve">. </w:t>
      </w:r>
    </w:p>
    <w:p w14:paraId="59D54703" w14:textId="77777777" w:rsidR="0095276D" w:rsidRPr="0054273E" w:rsidRDefault="0095276D" w:rsidP="00BF5357">
      <w:pPr>
        <w:pStyle w:val="MMultilevel"/>
        <w:numPr>
          <w:ilvl w:val="0"/>
          <w:numId w:val="0"/>
        </w:numPr>
        <w:rPr>
          <w:lang w:val="en-GB"/>
        </w:rPr>
      </w:pPr>
    </w:p>
    <w:p w14:paraId="2003C677" w14:textId="59AA1F34" w:rsidR="009D6CEB" w:rsidRPr="0054273E" w:rsidRDefault="00301177" w:rsidP="00BF5357">
      <w:pPr>
        <w:pStyle w:val="MMultilevel"/>
        <w:numPr>
          <w:ilvl w:val="0"/>
          <w:numId w:val="0"/>
        </w:numPr>
        <w:rPr>
          <w:lang w:val="en-GB"/>
        </w:rPr>
      </w:pPr>
      <w:r w:rsidRPr="0054273E">
        <w:rPr>
          <w:lang w:val="en-GB"/>
        </w:rPr>
        <w:t>If</w:t>
      </w:r>
      <w:r w:rsidR="009D6CEB" w:rsidRPr="0054273E">
        <w:rPr>
          <w:lang w:val="en-GB"/>
        </w:rPr>
        <w:t xml:space="preserve"> the</w:t>
      </w:r>
      <w:r w:rsidRPr="0054273E">
        <w:rPr>
          <w:lang w:val="en-GB"/>
        </w:rPr>
        <w:t xml:space="preserve"> </w:t>
      </w:r>
      <w:r w:rsidRPr="0054273E">
        <w:rPr>
          <w:b/>
          <w:lang w:val="en-GB"/>
        </w:rPr>
        <w:t>investment</w:t>
      </w:r>
      <w:r w:rsidRPr="0054273E">
        <w:rPr>
          <w:lang w:val="en-GB"/>
        </w:rPr>
        <w:t xml:space="preserve"> is made into a </w:t>
      </w:r>
      <w:r w:rsidRPr="0054273E">
        <w:rPr>
          <w:b/>
          <w:lang w:val="en-GB"/>
        </w:rPr>
        <w:t>fund</w:t>
      </w:r>
      <w:r w:rsidR="009D6CEB" w:rsidRPr="0054273E">
        <w:rPr>
          <w:lang w:val="en-GB"/>
        </w:rPr>
        <w:t>,</w:t>
      </w:r>
      <w:r w:rsidRPr="0054273E">
        <w:rPr>
          <w:lang w:val="en-GB"/>
        </w:rPr>
        <w:t xml:space="preserve"> the </w:t>
      </w:r>
      <w:r w:rsidRPr="0054273E">
        <w:rPr>
          <w:b/>
          <w:lang w:val="en-GB"/>
        </w:rPr>
        <w:t xml:space="preserve">innovative character </w:t>
      </w:r>
      <w:r w:rsidR="009D6CEB" w:rsidRPr="0054273E">
        <w:rPr>
          <w:lang w:val="en-GB"/>
        </w:rPr>
        <w:t xml:space="preserve">of the investment </w:t>
      </w:r>
      <w:r w:rsidRPr="0054273E">
        <w:rPr>
          <w:b/>
          <w:lang w:val="en-GB"/>
        </w:rPr>
        <w:t>does not need to be proven</w:t>
      </w:r>
      <w:r w:rsidRPr="0054273E">
        <w:rPr>
          <w:lang w:val="en-GB"/>
        </w:rPr>
        <w:t xml:space="preserve">. </w:t>
      </w:r>
      <w:r w:rsidR="009D6CEB" w:rsidRPr="0054273E">
        <w:rPr>
          <w:lang w:val="en-GB"/>
        </w:rPr>
        <w:t xml:space="preserve">For such purposes, the </w:t>
      </w:r>
      <w:r w:rsidR="00605080" w:rsidRPr="0054273E">
        <w:rPr>
          <w:lang w:val="en-GB"/>
        </w:rPr>
        <w:t>investor has</w:t>
      </w:r>
      <w:r w:rsidR="0058413C" w:rsidRPr="0054273E">
        <w:rPr>
          <w:lang w:val="en-GB"/>
        </w:rPr>
        <w:t xml:space="preserve"> to</w:t>
      </w:r>
      <w:r w:rsidR="009D6CEB" w:rsidRPr="0054273E">
        <w:rPr>
          <w:lang w:val="en-GB"/>
        </w:rPr>
        <w:t>:</w:t>
      </w:r>
      <w:r w:rsidR="0058413C" w:rsidRPr="0054273E">
        <w:rPr>
          <w:lang w:val="en-GB"/>
        </w:rPr>
        <w:t xml:space="preserve"> </w:t>
      </w:r>
    </w:p>
    <w:p w14:paraId="78837389" w14:textId="65F435E9" w:rsidR="009D6CEB" w:rsidRPr="0054273E" w:rsidRDefault="0058413C" w:rsidP="00F85E75">
      <w:pPr>
        <w:pStyle w:val="MMultilevel"/>
        <w:numPr>
          <w:ilvl w:val="0"/>
          <w:numId w:val="64"/>
        </w:numPr>
        <w:ind w:left="378"/>
        <w:rPr>
          <w:lang w:val="en-GB"/>
        </w:rPr>
      </w:pPr>
      <w:r w:rsidRPr="0054273E">
        <w:rPr>
          <w:lang w:val="en-GB"/>
        </w:rPr>
        <w:t xml:space="preserve">provide the </w:t>
      </w:r>
      <w:r w:rsidRPr="0054273E">
        <w:rPr>
          <w:b/>
          <w:lang w:val="en-GB"/>
        </w:rPr>
        <w:t>contractual documents</w:t>
      </w:r>
      <w:r w:rsidRPr="0054273E">
        <w:rPr>
          <w:lang w:val="en-GB"/>
        </w:rPr>
        <w:t xml:space="preserve"> that show</w:t>
      </w:r>
      <w:r w:rsidR="009D6CEB" w:rsidRPr="0054273E">
        <w:rPr>
          <w:lang w:val="en-GB"/>
        </w:rPr>
        <w:t xml:space="preserve"> his/her</w:t>
      </w:r>
      <w:r w:rsidRPr="0054273E">
        <w:rPr>
          <w:lang w:val="en-GB"/>
        </w:rPr>
        <w:t xml:space="preserve"> participation in the fund</w:t>
      </w:r>
      <w:r w:rsidR="0054273E">
        <w:rPr>
          <w:lang w:val="en-GB"/>
        </w:rPr>
        <w:t>; or</w:t>
      </w:r>
      <w:r w:rsidRPr="0054273E">
        <w:rPr>
          <w:lang w:val="en-GB"/>
        </w:rPr>
        <w:t xml:space="preserve"> </w:t>
      </w:r>
    </w:p>
    <w:p w14:paraId="69BE444E" w14:textId="34EEC9E9" w:rsidR="009D6CEB" w:rsidRPr="0054273E" w:rsidRDefault="0058413C" w:rsidP="00F85E75">
      <w:pPr>
        <w:pStyle w:val="MMultilevel"/>
        <w:numPr>
          <w:ilvl w:val="0"/>
          <w:numId w:val="64"/>
        </w:numPr>
        <w:ind w:left="378"/>
        <w:rPr>
          <w:lang w:val="en-GB"/>
        </w:rPr>
      </w:pPr>
      <w:r w:rsidRPr="0054273E">
        <w:rPr>
          <w:lang w:val="en-GB"/>
        </w:rPr>
        <w:t xml:space="preserve">what </w:t>
      </w:r>
      <w:r w:rsidR="009D6CEB" w:rsidRPr="0054273E">
        <w:rPr>
          <w:b/>
          <w:lang w:val="en-GB"/>
        </w:rPr>
        <w:t xml:space="preserve">type </w:t>
      </w:r>
      <w:r w:rsidRPr="0054273E">
        <w:rPr>
          <w:b/>
          <w:lang w:val="en-GB"/>
        </w:rPr>
        <w:t>of investment</w:t>
      </w:r>
      <w:r w:rsidR="0054273E">
        <w:rPr>
          <w:lang w:val="en-GB"/>
        </w:rPr>
        <w:t xml:space="preserve"> is going to be made;</w:t>
      </w:r>
      <w:r w:rsidRPr="0054273E">
        <w:rPr>
          <w:lang w:val="en-GB"/>
        </w:rPr>
        <w:t xml:space="preserve"> or </w:t>
      </w:r>
    </w:p>
    <w:p w14:paraId="48EA8E46" w14:textId="2301AB69" w:rsidR="00301177" w:rsidRPr="0054273E" w:rsidRDefault="0058413C" w:rsidP="00F85E75">
      <w:pPr>
        <w:pStyle w:val="MMultilevel"/>
        <w:numPr>
          <w:ilvl w:val="0"/>
          <w:numId w:val="64"/>
        </w:numPr>
        <w:ind w:left="378"/>
        <w:rPr>
          <w:lang w:val="en-GB"/>
        </w:rPr>
      </w:pPr>
      <w:r w:rsidRPr="0054273E">
        <w:rPr>
          <w:lang w:val="en-GB"/>
        </w:rPr>
        <w:t xml:space="preserve">show the </w:t>
      </w:r>
      <w:r w:rsidRPr="0054273E">
        <w:rPr>
          <w:b/>
          <w:lang w:val="en-GB"/>
        </w:rPr>
        <w:t>agreement between partners</w:t>
      </w:r>
      <w:r w:rsidRPr="0054273E">
        <w:rPr>
          <w:lang w:val="en-GB"/>
        </w:rPr>
        <w:t xml:space="preserve"> of the joint venture and the funding plan. </w:t>
      </w:r>
    </w:p>
    <w:p w14:paraId="745EEF37" w14:textId="77777777" w:rsidR="00301177" w:rsidRPr="0054273E" w:rsidRDefault="00301177" w:rsidP="00BF5357">
      <w:pPr>
        <w:pStyle w:val="MMultilevel"/>
        <w:numPr>
          <w:ilvl w:val="0"/>
          <w:numId w:val="0"/>
        </w:numPr>
        <w:rPr>
          <w:lang w:val="en-GB"/>
        </w:rPr>
      </w:pPr>
    </w:p>
    <w:p w14:paraId="49F838D2" w14:textId="5AF1EFC3" w:rsidR="005F4002" w:rsidRPr="0054273E" w:rsidRDefault="005F4002" w:rsidP="004458F9">
      <w:pPr>
        <w:pStyle w:val="MH4"/>
        <w:keepNext w:val="0"/>
        <w:widowControl w:val="0"/>
        <w:numPr>
          <w:ilvl w:val="0"/>
          <w:numId w:val="0"/>
        </w:numPr>
        <w:spacing w:after="0"/>
        <w:ind w:left="868" w:hanging="868"/>
        <w:outlineLvl w:val="9"/>
        <w:rPr>
          <w:rFonts w:ascii="Times New Roman" w:hAnsi="Times New Roman"/>
          <w:b/>
          <w:i/>
          <w:u w:val="single"/>
        </w:rPr>
      </w:pPr>
      <w:r w:rsidRPr="0054273E">
        <w:rPr>
          <w:rFonts w:ascii="Times New Roman" w:hAnsi="Times New Roman"/>
          <w:b/>
          <w:i/>
          <w:u w:val="single"/>
        </w:rPr>
        <w:t>Origin of the assets assessment</w:t>
      </w:r>
    </w:p>
    <w:p w14:paraId="5C87DB2B" w14:textId="5FEFE471" w:rsidR="009349AB" w:rsidRPr="0054273E" w:rsidRDefault="009349AB" w:rsidP="004458F9">
      <w:pPr>
        <w:pStyle w:val="MMultilevel"/>
        <w:numPr>
          <w:ilvl w:val="0"/>
          <w:numId w:val="0"/>
        </w:numPr>
        <w:rPr>
          <w:lang w:val="en-GB"/>
        </w:rPr>
      </w:pPr>
      <w:r w:rsidRPr="0054273E">
        <w:rPr>
          <w:b/>
          <w:lang w:val="en-GB"/>
        </w:rPr>
        <w:t>The investment cannot be obtained by fraud or</w:t>
      </w:r>
      <w:r w:rsidR="009D6CEB" w:rsidRPr="0054273E">
        <w:rPr>
          <w:b/>
          <w:lang w:val="en-GB"/>
        </w:rPr>
        <w:t xml:space="preserve"> through an</w:t>
      </w:r>
      <w:r w:rsidRPr="0054273E">
        <w:rPr>
          <w:b/>
          <w:lang w:val="en-GB"/>
        </w:rPr>
        <w:t xml:space="preserve"> illegitimate mean</w:t>
      </w:r>
      <w:r w:rsidRPr="0054273E">
        <w:rPr>
          <w:lang w:val="en-GB"/>
        </w:rPr>
        <w:t xml:space="preserve">. A due diligence check </w:t>
      </w:r>
      <w:r w:rsidR="00605080" w:rsidRPr="0054273E">
        <w:rPr>
          <w:lang w:val="en-GB"/>
        </w:rPr>
        <w:t>is</w:t>
      </w:r>
      <w:r w:rsidRPr="0054273E">
        <w:rPr>
          <w:lang w:val="en-GB"/>
        </w:rPr>
        <w:t xml:space="preserve"> carried out</w:t>
      </w:r>
      <w:r w:rsidR="00605080" w:rsidRPr="0054273E">
        <w:rPr>
          <w:lang w:val="en-GB"/>
        </w:rPr>
        <w:t xml:space="preserve"> by the FIU</w:t>
      </w:r>
      <w:r w:rsidRPr="0054273E">
        <w:rPr>
          <w:lang w:val="en-GB"/>
        </w:rPr>
        <w:t xml:space="preserve">. </w:t>
      </w:r>
      <w:r w:rsidR="005F4002" w:rsidRPr="0054273E">
        <w:rPr>
          <w:lang w:val="en-GB"/>
        </w:rPr>
        <w:t xml:space="preserve">This assessment is part of the application provided to the IND. The </w:t>
      </w:r>
      <w:r w:rsidR="005F4002" w:rsidRPr="0054273E">
        <w:rPr>
          <w:b/>
          <w:lang w:val="en-GB"/>
        </w:rPr>
        <w:t xml:space="preserve">investor has to </w:t>
      </w:r>
      <w:r w:rsidR="00AE069E" w:rsidRPr="0054273E">
        <w:rPr>
          <w:b/>
          <w:lang w:val="en-GB"/>
        </w:rPr>
        <w:t>agree</w:t>
      </w:r>
      <w:r w:rsidR="00AE069E" w:rsidRPr="0054273E">
        <w:rPr>
          <w:lang w:val="en-GB"/>
        </w:rPr>
        <w:t xml:space="preserve"> to</w:t>
      </w:r>
      <w:r w:rsidR="005F4002" w:rsidRPr="0054273E">
        <w:rPr>
          <w:lang w:val="en-GB"/>
        </w:rPr>
        <w:t xml:space="preserve"> this assessment</w:t>
      </w:r>
      <w:r w:rsidR="00AE069E" w:rsidRPr="0054273E">
        <w:rPr>
          <w:lang w:val="en-GB"/>
        </w:rPr>
        <w:t>. To this end, the investor’s consent</w:t>
      </w:r>
      <w:r w:rsidR="005D4101" w:rsidRPr="0054273E">
        <w:rPr>
          <w:lang w:val="en-GB"/>
        </w:rPr>
        <w:t xml:space="preserve"> is given in the application form</w:t>
      </w:r>
      <w:r w:rsidR="005F4002" w:rsidRPr="0054273E">
        <w:rPr>
          <w:lang w:val="en-GB"/>
        </w:rPr>
        <w:t>.</w:t>
      </w:r>
      <w:r w:rsidR="000745A2" w:rsidRPr="0054273E">
        <w:rPr>
          <w:lang w:val="en-GB"/>
        </w:rPr>
        <w:t xml:space="preserve"> </w:t>
      </w:r>
      <w:r w:rsidR="00AE069E" w:rsidRPr="0054273E">
        <w:rPr>
          <w:lang w:val="en-GB"/>
        </w:rPr>
        <w:t>No additional fees apply; only one fee applies to the whole procedure</w:t>
      </w:r>
      <w:r w:rsidR="00243088" w:rsidRPr="0054273E">
        <w:rPr>
          <w:lang w:val="en-GB"/>
        </w:rPr>
        <w:t xml:space="preserve"> (see above in this </w:t>
      </w:r>
      <w:r w:rsidR="00B10588" w:rsidRPr="0054273E">
        <w:rPr>
          <w:lang w:val="en-GB"/>
        </w:rPr>
        <w:t>section</w:t>
      </w:r>
      <w:r w:rsidR="00243088" w:rsidRPr="0054273E">
        <w:rPr>
          <w:lang w:val="en-GB"/>
        </w:rPr>
        <w:t>).</w:t>
      </w:r>
      <w:r w:rsidR="00401E18" w:rsidRPr="0054273E">
        <w:rPr>
          <w:rStyle w:val="FootnoteReference"/>
          <w:lang w:val="en-GB"/>
        </w:rPr>
        <w:footnoteReference w:id="53"/>
      </w:r>
      <w:r w:rsidR="00243088" w:rsidRPr="0054273E">
        <w:rPr>
          <w:lang w:val="en-GB"/>
        </w:rPr>
        <w:t xml:space="preserve"> </w:t>
      </w:r>
      <w:r w:rsidR="000745A2" w:rsidRPr="0054273E">
        <w:rPr>
          <w:lang w:val="en-GB"/>
        </w:rPr>
        <w:t xml:space="preserve">The home country financial intelligence police unit should be cooperative in this assessment so that it can be carried out properly. Otherwise the permit </w:t>
      </w:r>
      <w:r w:rsidR="00AE069E" w:rsidRPr="0054273E">
        <w:rPr>
          <w:lang w:val="en-GB"/>
        </w:rPr>
        <w:t xml:space="preserve">might </w:t>
      </w:r>
      <w:r w:rsidR="000745A2" w:rsidRPr="0054273E">
        <w:rPr>
          <w:lang w:val="en-GB"/>
        </w:rPr>
        <w:t xml:space="preserve">not be granted. </w:t>
      </w:r>
    </w:p>
    <w:p w14:paraId="22BC74CB" w14:textId="77777777" w:rsidR="0058413C" w:rsidRPr="0054273E" w:rsidRDefault="0058413C" w:rsidP="00F85E75">
      <w:pPr>
        <w:pStyle w:val="MBT"/>
        <w:rPr>
          <w:lang w:val="en-GB"/>
        </w:rPr>
      </w:pPr>
    </w:p>
    <w:p w14:paraId="3242B621" w14:textId="1BE78388" w:rsidR="00F90912" w:rsidRPr="0054273E" w:rsidRDefault="00492810" w:rsidP="00F85E75">
      <w:pPr>
        <w:pStyle w:val="MBT"/>
        <w:rPr>
          <w:b/>
          <w:lang w:val="en-GB"/>
        </w:rPr>
      </w:pPr>
      <w:r w:rsidRPr="0054273E">
        <w:rPr>
          <w:b/>
          <w:lang w:val="en-GB"/>
        </w:rPr>
        <w:t>Residency</w:t>
      </w:r>
      <w:r w:rsidR="00F90912" w:rsidRPr="0054273E">
        <w:rPr>
          <w:b/>
          <w:lang w:val="en-GB"/>
        </w:rPr>
        <w:t xml:space="preserve"> </w:t>
      </w:r>
      <w:r w:rsidRPr="0054273E">
        <w:rPr>
          <w:b/>
          <w:lang w:val="en-GB"/>
        </w:rPr>
        <w:t>stage</w:t>
      </w:r>
    </w:p>
    <w:p w14:paraId="1BADA9DD" w14:textId="77777777" w:rsidR="00F85E75" w:rsidRPr="0054273E" w:rsidRDefault="00F85E75" w:rsidP="00F85E75">
      <w:pPr>
        <w:pStyle w:val="MBT"/>
        <w:rPr>
          <w:lang w:val="en-GB"/>
        </w:rPr>
      </w:pPr>
    </w:p>
    <w:p w14:paraId="5897DDF7" w14:textId="751C03DF" w:rsidR="0058413C" w:rsidRPr="0054273E" w:rsidRDefault="0058413C" w:rsidP="00204BA5">
      <w:pPr>
        <w:pStyle w:val="MBT"/>
        <w:rPr>
          <w:lang w:val="en-GB"/>
        </w:rPr>
      </w:pPr>
      <w:r w:rsidRPr="0054273E">
        <w:rPr>
          <w:lang w:val="en-GB"/>
        </w:rPr>
        <w:t xml:space="preserve">The </w:t>
      </w:r>
      <w:r w:rsidRPr="0054273E">
        <w:rPr>
          <w:b/>
          <w:lang w:val="en-GB"/>
        </w:rPr>
        <w:t>residenc</w:t>
      </w:r>
      <w:r w:rsidR="002A45D6" w:rsidRPr="0054273E">
        <w:rPr>
          <w:b/>
          <w:lang w:val="en-GB"/>
        </w:rPr>
        <w:t>e</w:t>
      </w:r>
      <w:r w:rsidRPr="0054273E">
        <w:rPr>
          <w:b/>
          <w:lang w:val="en-GB"/>
        </w:rPr>
        <w:t xml:space="preserve"> permit granted</w:t>
      </w:r>
      <w:r w:rsidRPr="0054273E">
        <w:rPr>
          <w:lang w:val="en-GB"/>
        </w:rPr>
        <w:t xml:space="preserve"> is valid for </w:t>
      </w:r>
      <w:r w:rsidR="00930EB4" w:rsidRPr="0054273E">
        <w:rPr>
          <w:b/>
          <w:lang w:val="en-GB"/>
        </w:rPr>
        <w:t xml:space="preserve">a maximum of </w:t>
      </w:r>
      <w:r w:rsidRPr="0054273E">
        <w:rPr>
          <w:b/>
          <w:lang w:val="en-GB"/>
        </w:rPr>
        <w:t>three years</w:t>
      </w:r>
      <w:r w:rsidRPr="0054273E">
        <w:rPr>
          <w:lang w:val="en-GB"/>
        </w:rPr>
        <w:t xml:space="preserve"> (before July 2016 it was only one year).</w:t>
      </w:r>
      <w:r w:rsidR="00C10D6E" w:rsidRPr="0054273E">
        <w:rPr>
          <w:rStyle w:val="FootnoteReference"/>
          <w:lang w:val="en-GB"/>
        </w:rPr>
        <w:footnoteReference w:id="54"/>
      </w:r>
      <w:r w:rsidRPr="0054273E">
        <w:rPr>
          <w:lang w:val="en-GB"/>
        </w:rPr>
        <w:t xml:space="preserve"> </w:t>
      </w:r>
      <w:r w:rsidR="005D4101" w:rsidRPr="0054273E">
        <w:rPr>
          <w:lang w:val="en-GB"/>
        </w:rPr>
        <w:t xml:space="preserve">The investor has to be </w:t>
      </w:r>
      <w:r w:rsidR="005D4101" w:rsidRPr="0054273E">
        <w:rPr>
          <w:b/>
          <w:lang w:val="en-GB"/>
        </w:rPr>
        <w:t>physically present</w:t>
      </w:r>
      <w:r w:rsidR="005D4101" w:rsidRPr="0054273E">
        <w:rPr>
          <w:lang w:val="en-GB"/>
        </w:rPr>
        <w:t xml:space="preserve"> </w:t>
      </w:r>
      <w:r w:rsidR="007540D2" w:rsidRPr="0054273E">
        <w:rPr>
          <w:lang w:val="en-GB"/>
        </w:rPr>
        <w:t xml:space="preserve">in the Netherlands </w:t>
      </w:r>
      <w:r w:rsidR="005D4101" w:rsidRPr="0054273E">
        <w:rPr>
          <w:lang w:val="en-GB"/>
        </w:rPr>
        <w:t>at least 4 months in a 12</w:t>
      </w:r>
      <w:r w:rsidR="0054273E">
        <w:rPr>
          <w:lang w:val="en-GB"/>
        </w:rPr>
        <w:t>-</w:t>
      </w:r>
      <w:r w:rsidR="0054273E">
        <w:rPr>
          <w:lang w:val="en-GB"/>
        </w:rPr>
        <w:lastRenderedPageBreak/>
        <w:t>month</w:t>
      </w:r>
      <w:r w:rsidR="005D4101" w:rsidRPr="0054273E">
        <w:rPr>
          <w:lang w:val="en-GB"/>
        </w:rPr>
        <w:t xml:space="preserve"> period. </w:t>
      </w:r>
      <w:r w:rsidRPr="0054273E">
        <w:rPr>
          <w:lang w:val="en-GB"/>
        </w:rPr>
        <w:t xml:space="preserve">After that period the investor can request a </w:t>
      </w:r>
      <w:r w:rsidRPr="0054273E">
        <w:rPr>
          <w:b/>
          <w:lang w:val="en-GB"/>
        </w:rPr>
        <w:t>prolongation for up to five years</w:t>
      </w:r>
      <w:r w:rsidR="00EC1DCD" w:rsidRPr="0054273E">
        <w:rPr>
          <w:b/>
          <w:lang w:val="en-GB"/>
        </w:rPr>
        <w:t xml:space="preserve"> </w:t>
      </w:r>
      <w:r w:rsidR="00EC1DCD" w:rsidRPr="0054273E">
        <w:rPr>
          <w:lang w:val="en-GB"/>
        </w:rPr>
        <w:t>(in total)</w:t>
      </w:r>
      <w:r w:rsidRPr="0054273E">
        <w:rPr>
          <w:lang w:val="en-GB"/>
        </w:rPr>
        <w:t xml:space="preserve">. After five years of residency the investor may ask for </w:t>
      </w:r>
      <w:r w:rsidRPr="0054273E">
        <w:rPr>
          <w:b/>
          <w:lang w:val="en-GB"/>
        </w:rPr>
        <w:t>naturalisation</w:t>
      </w:r>
      <w:r w:rsidR="006A7BBE" w:rsidRPr="0054273E">
        <w:rPr>
          <w:b/>
          <w:lang w:val="en-GB"/>
        </w:rPr>
        <w:t xml:space="preserve"> or a residence permit for undetermined length</w:t>
      </w:r>
      <w:r w:rsidR="009A0C79" w:rsidRPr="0054273E">
        <w:rPr>
          <w:rStyle w:val="FootnoteReference"/>
          <w:b/>
          <w:lang w:val="en-GB"/>
        </w:rPr>
        <w:footnoteReference w:id="55"/>
      </w:r>
      <w:r w:rsidRPr="0054273E">
        <w:rPr>
          <w:lang w:val="en-GB"/>
        </w:rPr>
        <w:t>. At the moment of request for prolongation</w:t>
      </w:r>
      <w:r w:rsidR="006A7BBE" w:rsidRPr="0054273E">
        <w:rPr>
          <w:lang w:val="en-GB"/>
        </w:rPr>
        <w:t xml:space="preserve"> of the investor residence permit, </w:t>
      </w:r>
      <w:r w:rsidRPr="0054273E">
        <w:rPr>
          <w:lang w:val="en-GB"/>
        </w:rPr>
        <w:t xml:space="preserve">the investor has to provide </w:t>
      </w:r>
      <w:r w:rsidRPr="0054273E">
        <w:rPr>
          <w:b/>
          <w:lang w:val="en-GB"/>
        </w:rPr>
        <w:t>further evidence</w:t>
      </w:r>
      <w:r w:rsidRPr="0054273E">
        <w:rPr>
          <w:lang w:val="en-GB"/>
        </w:rPr>
        <w:t xml:space="preserve"> with regard to the investments made. In case of investment </w:t>
      </w:r>
      <w:r w:rsidRPr="0054273E">
        <w:rPr>
          <w:b/>
          <w:lang w:val="en-GB"/>
        </w:rPr>
        <w:t>in a company</w:t>
      </w:r>
      <w:r w:rsidRPr="0054273E">
        <w:rPr>
          <w:lang w:val="en-GB"/>
        </w:rPr>
        <w:t xml:space="preserve">, the investor has to provide further evidence with regard to the </w:t>
      </w:r>
      <w:r w:rsidRPr="0054273E">
        <w:rPr>
          <w:b/>
          <w:lang w:val="en-GB"/>
        </w:rPr>
        <w:t>results obtained</w:t>
      </w:r>
      <w:r w:rsidR="006A7BBE" w:rsidRPr="0054273E">
        <w:rPr>
          <w:lang w:val="en-GB"/>
        </w:rPr>
        <w:t xml:space="preserve"> (employment creation, impact on innovation)</w:t>
      </w:r>
      <w:r w:rsidR="001115C4" w:rsidRPr="0054273E">
        <w:rPr>
          <w:lang w:val="en-GB"/>
        </w:rPr>
        <w:t xml:space="preserve">. In case of investment </w:t>
      </w:r>
      <w:r w:rsidR="001115C4" w:rsidRPr="0054273E">
        <w:rPr>
          <w:b/>
          <w:lang w:val="en-GB"/>
        </w:rPr>
        <w:t>in a fund</w:t>
      </w:r>
      <w:r w:rsidR="001115C4" w:rsidRPr="0054273E">
        <w:rPr>
          <w:lang w:val="en-GB"/>
        </w:rPr>
        <w:t xml:space="preserve"> the investor needs to provide </w:t>
      </w:r>
      <w:r w:rsidR="001115C4" w:rsidRPr="0054273E">
        <w:rPr>
          <w:b/>
          <w:lang w:val="en-GB"/>
        </w:rPr>
        <w:t>contractual proof</w:t>
      </w:r>
      <w:r w:rsidR="001115C4" w:rsidRPr="0054273E">
        <w:rPr>
          <w:lang w:val="en-GB"/>
        </w:rPr>
        <w:t xml:space="preserve"> of the relationship and investments in the fund.</w:t>
      </w:r>
      <w:r w:rsidR="006A7BBE" w:rsidRPr="0054273E">
        <w:rPr>
          <w:rStyle w:val="FootnoteReference"/>
          <w:lang w:val="en-GB"/>
        </w:rPr>
        <w:footnoteReference w:id="56"/>
      </w:r>
      <w:r w:rsidR="001115C4" w:rsidRPr="0054273E">
        <w:rPr>
          <w:lang w:val="en-GB"/>
        </w:rPr>
        <w:t xml:space="preserve"> </w:t>
      </w:r>
    </w:p>
    <w:p w14:paraId="06589A47" w14:textId="7DD9F5AD" w:rsidR="00605080" w:rsidRPr="0054273E" w:rsidRDefault="00605080" w:rsidP="00204BA5">
      <w:pPr>
        <w:pStyle w:val="MBT"/>
        <w:rPr>
          <w:lang w:val="en-GB"/>
        </w:rPr>
      </w:pPr>
    </w:p>
    <w:p w14:paraId="2DB2F372" w14:textId="77777777" w:rsidR="00F85E75" w:rsidRPr="0054273E" w:rsidRDefault="00F85E75" w:rsidP="00204BA5">
      <w:pPr>
        <w:pStyle w:val="MBT"/>
        <w:rPr>
          <w:lang w:val="en-GB"/>
        </w:rPr>
      </w:pPr>
    </w:p>
    <w:p w14:paraId="79C863AE" w14:textId="3DE66C9D" w:rsidR="00B311A7" w:rsidRPr="0054273E" w:rsidRDefault="00B311A7" w:rsidP="009253BA">
      <w:pPr>
        <w:pStyle w:val="MH2"/>
        <w:outlineLvl w:val="9"/>
      </w:pPr>
      <w:bookmarkStart w:id="11" w:name="_Hlk496121285"/>
      <w:r w:rsidRPr="0054273E">
        <w:t>Competent authorities</w:t>
      </w:r>
      <w:r w:rsidR="00B65D4C" w:rsidRPr="0054273E">
        <w:t xml:space="preserve"> AND NON-PUBLIC BODIES</w:t>
      </w:r>
    </w:p>
    <w:bookmarkEnd w:id="11"/>
    <w:p w14:paraId="67D93956" w14:textId="388F763E" w:rsidR="003B3938" w:rsidRPr="0054273E" w:rsidRDefault="00BD5F90" w:rsidP="003B3938">
      <w:pPr>
        <w:pStyle w:val="MBT"/>
        <w:rPr>
          <w:lang w:val="en-GB"/>
        </w:rPr>
      </w:pPr>
      <w:r w:rsidRPr="0054273E">
        <w:rPr>
          <w:lang w:val="en-GB"/>
        </w:rPr>
        <w:t>The competent authority</w:t>
      </w:r>
      <w:r w:rsidR="004B38B7" w:rsidRPr="0054273E">
        <w:rPr>
          <w:lang w:val="en-GB"/>
        </w:rPr>
        <w:t xml:space="preserve"> is the </w:t>
      </w:r>
      <w:r w:rsidR="004B38B7" w:rsidRPr="0054273E">
        <w:rPr>
          <w:b/>
          <w:lang w:val="en-GB"/>
        </w:rPr>
        <w:t>Ministry of Security and Justice</w:t>
      </w:r>
      <w:r w:rsidR="00B10588" w:rsidRPr="0054273E">
        <w:rPr>
          <w:b/>
          <w:lang w:val="en-GB"/>
        </w:rPr>
        <w:t>.</w:t>
      </w:r>
      <w:r w:rsidR="00F40660" w:rsidRPr="0054273E">
        <w:rPr>
          <w:rStyle w:val="FootnoteReference"/>
          <w:lang w:val="en-GB"/>
        </w:rPr>
        <w:footnoteReference w:id="57"/>
      </w:r>
      <w:r w:rsidR="004B38B7" w:rsidRPr="0054273E">
        <w:rPr>
          <w:lang w:val="en-GB"/>
        </w:rPr>
        <w:t xml:space="preserve"> </w:t>
      </w:r>
      <w:r w:rsidR="00243088" w:rsidRPr="0054273E">
        <w:rPr>
          <w:lang w:val="en-GB"/>
        </w:rPr>
        <w:t>In practice, t</w:t>
      </w:r>
      <w:r w:rsidRPr="0054273E">
        <w:rPr>
          <w:lang w:val="en-GB"/>
        </w:rPr>
        <w:t xml:space="preserve">he </w:t>
      </w:r>
      <w:r w:rsidRPr="0054273E">
        <w:rPr>
          <w:b/>
          <w:lang w:val="en-GB"/>
        </w:rPr>
        <w:t>Dutch Immigration and Naturalisation Service</w:t>
      </w:r>
      <w:r w:rsidRPr="0054273E">
        <w:rPr>
          <w:lang w:val="en-GB"/>
        </w:rPr>
        <w:t xml:space="preserve"> (IND)</w:t>
      </w:r>
      <w:r w:rsidR="0074736E" w:rsidRPr="0054273E">
        <w:rPr>
          <w:lang w:val="en-GB"/>
        </w:rPr>
        <w:t xml:space="preserve"> </w:t>
      </w:r>
      <w:r w:rsidR="00243088" w:rsidRPr="0054273E">
        <w:rPr>
          <w:lang w:val="en-GB"/>
        </w:rPr>
        <w:t>manages the application procedure</w:t>
      </w:r>
      <w:r w:rsidR="00F40660" w:rsidRPr="0054273E">
        <w:rPr>
          <w:lang w:val="en-GB"/>
        </w:rPr>
        <w:t xml:space="preserve"> on its behalf. </w:t>
      </w:r>
      <w:r w:rsidR="0074736E" w:rsidRPr="0054273E">
        <w:rPr>
          <w:lang w:val="en-GB"/>
        </w:rPr>
        <w:t>The</w:t>
      </w:r>
      <w:r w:rsidR="005B5F33" w:rsidRPr="0054273E">
        <w:rPr>
          <w:lang w:val="en-GB"/>
        </w:rPr>
        <w:t xml:space="preserve"> IND</w:t>
      </w:r>
      <w:r w:rsidR="0074736E" w:rsidRPr="0054273E">
        <w:rPr>
          <w:lang w:val="en-GB"/>
        </w:rPr>
        <w:t xml:space="preserve"> works under the authority of the Ministry of Security and Justice and, thus, upon its request, it shall </w:t>
      </w:r>
      <w:r w:rsidR="0074736E" w:rsidRPr="0054273E">
        <w:rPr>
          <w:b/>
          <w:lang w:val="en-GB"/>
        </w:rPr>
        <w:t>report</w:t>
      </w:r>
      <w:r w:rsidR="0074736E" w:rsidRPr="0054273E">
        <w:rPr>
          <w:lang w:val="en-GB"/>
        </w:rPr>
        <w:t xml:space="preserve"> to the </w:t>
      </w:r>
      <w:r w:rsidR="00110800" w:rsidRPr="0054273E">
        <w:rPr>
          <w:lang w:val="en-GB"/>
        </w:rPr>
        <w:t>Minister of Security and Justice.</w:t>
      </w:r>
      <w:r w:rsidR="0074736E" w:rsidRPr="0054273E">
        <w:rPr>
          <w:rStyle w:val="FootnoteReference"/>
          <w:lang w:val="en-GB"/>
        </w:rPr>
        <w:footnoteReference w:id="58"/>
      </w:r>
      <w:r w:rsidR="00110800" w:rsidRPr="0054273E">
        <w:rPr>
          <w:lang w:val="en-GB"/>
        </w:rPr>
        <w:t xml:space="preserve"> The IND is authorized to communicate </w:t>
      </w:r>
      <w:r w:rsidR="00483CC0" w:rsidRPr="0054273E">
        <w:rPr>
          <w:lang w:val="en-GB"/>
        </w:rPr>
        <w:t>certain</w:t>
      </w:r>
      <w:r w:rsidR="00110800" w:rsidRPr="0054273E">
        <w:rPr>
          <w:lang w:val="en-GB"/>
        </w:rPr>
        <w:t xml:space="preserve"> personal information of registered applicants to the Minister.</w:t>
      </w:r>
      <w:r w:rsidR="0074736E" w:rsidRPr="0054273E">
        <w:rPr>
          <w:rStyle w:val="FootnoteReference"/>
          <w:lang w:val="en-GB"/>
        </w:rPr>
        <w:footnoteReference w:id="59"/>
      </w:r>
      <w:r w:rsidR="00110800" w:rsidRPr="0054273E">
        <w:rPr>
          <w:lang w:val="en-GB"/>
        </w:rPr>
        <w:t xml:space="preserve"> </w:t>
      </w:r>
    </w:p>
    <w:p w14:paraId="3607FB03" w14:textId="77777777" w:rsidR="00BD5F90" w:rsidRPr="0054273E" w:rsidRDefault="00BD5F90" w:rsidP="003B3938">
      <w:pPr>
        <w:pStyle w:val="MBT"/>
        <w:rPr>
          <w:lang w:val="en-GB"/>
        </w:rPr>
      </w:pPr>
    </w:p>
    <w:p w14:paraId="7E9DE298" w14:textId="1137C80D" w:rsidR="00BD5F90" w:rsidRPr="0054273E" w:rsidRDefault="00483CC0" w:rsidP="003B3938">
      <w:pPr>
        <w:pStyle w:val="MBT"/>
        <w:rPr>
          <w:lang w:val="en-GB"/>
        </w:rPr>
      </w:pPr>
      <w:r w:rsidRPr="0054273E">
        <w:rPr>
          <w:lang w:val="en-GB"/>
        </w:rPr>
        <w:t xml:space="preserve">The IND is also </w:t>
      </w:r>
      <w:r w:rsidRPr="0054273E">
        <w:rPr>
          <w:b/>
          <w:lang w:val="en-GB"/>
        </w:rPr>
        <w:t>competent to</w:t>
      </w:r>
      <w:r w:rsidR="00BD5F90" w:rsidRPr="0054273E">
        <w:rPr>
          <w:b/>
          <w:lang w:val="en-GB"/>
        </w:rPr>
        <w:t xml:space="preserve"> request</w:t>
      </w:r>
      <w:r w:rsidR="00BD5F90" w:rsidRPr="0054273E">
        <w:rPr>
          <w:lang w:val="en-GB"/>
        </w:rPr>
        <w:t xml:space="preserve"> the </w:t>
      </w:r>
      <w:r w:rsidR="00161C7B" w:rsidRPr="0054273E">
        <w:rPr>
          <w:lang w:val="en-GB"/>
        </w:rPr>
        <w:t xml:space="preserve">Netherlands </w:t>
      </w:r>
      <w:r w:rsidR="00BD5F90" w:rsidRPr="0054273E">
        <w:rPr>
          <w:lang w:val="en-GB"/>
        </w:rPr>
        <w:t>Enterprise Agency (</w:t>
      </w:r>
      <w:r w:rsidR="00BD5F90" w:rsidRPr="0054273E">
        <w:rPr>
          <w:b/>
          <w:lang w:val="en-GB"/>
        </w:rPr>
        <w:t>RVO</w:t>
      </w:r>
      <w:r w:rsidR="00BD5F90" w:rsidRPr="0054273E">
        <w:rPr>
          <w:lang w:val="en-GB"/>
        </w:rPr>
        <w:t xml:space="preserve">) to </w:t>
      </w:r>
      <w:r w:rsidR="00BD5F90" w:rsidRPr="0054273E">
        <w:rPr>
          <w:b/>
          <w:lang w:val="en-GB"/>
        </w:rPr>
        <w:t>check</w:t>
      </w:r>
      <w:r w:rsidR="00BD5F90" w:rsidRPr="0054273E">
        <w:rPr>
          <w:lang w:val="en-GB"/>
        </w:rPr>
        <w:t xml:space="preserve"> whether the </w:t>
      </w:r>
      <w:r w:rsidR="00BD5F90" w:rsidRPr="0054273E">
        <w:rPr>
          <w:b/>
          <w:lang w:val="en-GB"/>
        </w:rPr>
        <w:t>investment is made according</w:t>
      </w:r>
      <w:r w:rsidR="00BD5F90" w:rsidRPr="0054273E">
        <w:rPr>
          <w:lang w:val="en-GB"/>
        </w:rPr>
        <w:t xml:space="preserve"> to the </w:t>
      </w:r>
      <w:r w:rsidRPr="0054273E">
        <w:rPr>
          <w:lang w:val="en-GB"/>
        </w:rPr>
        <w:t>set-out</w:t>
      </w:r>
      <w:r w:rsidR="00BD5F90" w:rsidRPr="0054273E">
        <w:rPr>
          <w:lang w:val="en-GB"/>
        </w:rPr>
        <w:t xml:space="preserve"> </w:t>
      </w:r>
      <w:r w:rsidR="00BD5F90" w:rsidRPr="0054273E">
        <w:rPr>
          <w:b/>
          <w:lang w:val="en-GB"/>
        </w:rPr>
        <w:t>criteria</w:t>
      </w:r>
      <w:r w:rsidR="00BD5F90" w:rsidRPr="0054273E">
        <w:rPr>
          <w:lang w:val="en-GB"/>
        </w:rPr>
        <w:t>. The Agency is</w:t>
      </w:r>
      <w:r w:rsidR="00487925" w:rsidRPr="0054273E">
        <w:rPr>
          <w:lang w:val="en-GB"/>
        </w:rPr>
        <w:t xml:space="preserve"> a part </w:t>
      </w:r>
      <w:r w:rsidR="00BD5F90" w:rsidRPr="0054273E">
        <w:rPr>
          <w:lang w:val="en-GB"/>
        </w:rPr>
        <w:t>of the Ministry of Economic Affairs and Climate</w:t>
      </w:r>
      <w:r w:rsidR="00FF5BFD" w:rsidRPr="0054273E">
        <w:rPr>
          <w:lang w:val="en-GB"/>
        </w:rPr>
        <w:t xml:space="preserve"> and </w:t>
      </w:r>
      <w:r w:rsidR="00F40660" w:rsidRPr="0054273E">
        <w:rPr>
          <w:lang w:val="en-GB"/>
        </w:rPr>
        <w:t xml:space="preserve">works </w:t>
      </w:r>
      <w:r w:rsidR="00FF5BFD" w:rsidRPr="0054273E">
        <w:rPr>
          <w:lang w:val="en-GB"/>
        </w:rPr>
        <w:t>under its authority</w:t>
      </w:r>
      <w:r w:rsidR="00B10588" w:rsidRPr="0054273E">
        <w:rPr>
          <w:lang w:val="en-GB"/>
        </w:rPr>
        <w:t>.</w:t>
      </w:r>
      <w:r w:rsidR="00FF5BFD" w:rsidRPr="0054273E">
        <w:rPr>
          <w:rStyle w:val="FootnoteReference"/>
          <w:lang w:val="en-GB"/>
        </w:rPr>
        <w:footnoteReference w:id="60"/>
      </w:r>
    </w:p>
    <w:p w14:paraId="0A0ADD87" w14:textId="77777777" w:rsidR="00BD5F90" w:rsidRPr="0054273E" w:rsidRDefault="00BD5F90" w:rsidP="003B3938">
      <w:pPr>
        <w:pStyle w:val="MBT"/>
        <w:rPr>
          <w:lang w:val="en-GB"/>
        </w:rPr>
      </w:pPr>
    </w:p>
    <w:p w14:paraId="6E4679FC" w14:textId="09BDB256" w:rsidR="00487925" w:rsidRPr="0054273E" w:rsidRDefault="00BD5F90" w:rsidP="00487925">
      <w:pPr>
        <w:pStyle w:val="MBT"/>
        <w:rPr>
          <w:lang w:val="en-GB"/>
        </w:rPr>
      </w:pPr>
      <w:r w:rsidRPr="0054273E">
        <w:rPr>
          <w:lang w:val="en-GB"/>
        </w:rPr>
        <w:t xml:space="preserve">The </w:t>
      </w:r>
      <w:r w:rsidRPr="0054273E">
        <w:rPr>
          <w:b/>
          <w:lang w:val="en-GB"/>
        </w:rPr>
        <w:t>Financial Intelligence Unit</w:t>
      </w:r>
      <w:r w:rsidRPr="0054273E">
        <w:rPr>
          <w:lang w:val="en-GB"/>
        </w:rPr>
        <w:t xml:space="preserve"> (FIU)</w:t>
      </w:r>
      <w:r w:rsidR="00FF5BFD" w:rsidRPr="0054273E">
        <w:rPr>
          <w:rStyle w:val="FootnoteReference"/>
          <w:lang w:val="en-GB"/>
        </w:rPr>
        <w:footnoteReference w:id="61"/>
      </w:r>
      <w:r w:rsidRPr="0054273E">
        <w:rPr>
          <w:lang w:val="en-GB"/>
        </w:rPr>
        <w:t xml:space="preserve"> is in charge </w:t>
      </w:r>
      <w:r w:rsidR="00483CC0" w:rsidRPr="0054273E">
        <w:rPr>
          <w:lang w:val="en-GB"/>
        </w:rPr>
        <w:t>of verifying and confirming</w:t>
      </w:r>
      <w:r w:rsidRPr="0054273E">
        <w:rPr>
          <w:lang w:val="en-GB"/>
        </w:rPr>
        <w:t xml:space="preserve"> that the </w:t>
      </w:r>
      <w:r w:rsidRPr="0054273E">
        <w:rPr>
          <w:b/>
          <w:lang w:val="en-GB"/>
        </w:rPr>
        <w:t xml:space="preserve">investor is not involved in a </w:t>
      </w:r>
      <w:r w:rsidR="00161C7B" w:rsidRPr="0054273E">
        <w:rPr>
          <w:b/>
          <w:lang w:val="en-GB"/>
        </w:rPr>
        <w:t>suspicious</w:t>
      </w:r>
      <w:r w:rsidR="00605080" w:rsidRPr="0054273E">
        <w:rPr>
          <w:b/>
          <w:lang w:val="en-GB"/>
        </w:rPr>
        <w:t xml:space="preserve"> </w:t>
      </w:r>
      <w:r w:rsidRPr="0054273E">
        <w:rPr>
          <w:b/>
          <w:lang w:val="en-GB"/>
        </w:rPr>
        <w:t>transaction</w:t>
      </w:r>
      <w:r w:rsidRPr="0054273E">
        <w:rPr>
          <w:lang w:val="en-GB"/>
        </w:rPr>
        <w:t xml:space="preserve">. </w:t>
      </w:r>
      <w:r w:rsidR="00487925" w:rsidRPr="0054273E">
        <w:rPr>
          <w:lang w:val="en-GB"/>
        </w:rPr>
        <w:t xml:space="preserve">It provides the IND with </w:t>
      </w:r>
      <w:r w:rsidR="00483CC0" w:rsidRPr="0054273E">
        <w:rPr>
          <w:lang w:val="en-GB"/>
        </w:rPr>
        <w:t>clearance</w:t>
      </w:r>
      <w:r w:rsidR="00487925" w:rsidRPr="0054273E">
        <w:rPr>
          <w:lang w:val="en-GB"/>
        </w:rPr>
        <w:t xml:space="preserve"> </w:t>
      </w:r>
      <w:r w:rsidR="00483CC0" w:rsidRPr="0054273E">
        <w:rPr>
          <w:lang w:val="en-GB"/>
        </w:rPr>
        <w:t xml:space="preserve">regarding </w:t>
      </w:r>
      <w:r w:rsidR="00487925" w:rsidRPr="0054273E">
        <w:rPr>
          <w:lang w:val="en-GB"/>
        </w:rPr>
        <w:t>the investor should there</w:t>
      </w:r>
      <w:r w:rsidR="00110800" w:rsidRPr="0054273E">
        <w:rPr>
          <w:lang w:val="en-GB"/>
        </w:rPr>
        <w:t xml:space="preserve"> be</w:t>
      </w:r>
      <w:r w:rsidR="00487925" w:rsidRPr="0054273E">
        <w:rPr>
          <w:lang w:val="en-GB"/>
        </w:rPr>
        <w:t xml:space="preserve"> no evidence obtained that the investor was involved in an unusual transaction.</w:t>
      </w:r>
    </w:p>
    <w:p w14:paraId="7C3E8A8C" w14:textId="77777777" w:rsidR="00483CC0" w:rsidRPr="0054273E" w:rsidRDefault="00483CC0" w:rsidP="00487925">
      <w:pPr>
        <w:pStyle w:val="MBT"/>
        <w:rPr>
          <w:lang w:val="en-GB"/>
        </w:rPr>
      </w:pPr>
    </w:p>
    <w:p w14:paraId="6570416E" w14:textId="1663109A" w:rsidR="00CB4442" w:rsidRPr="0054273E" w:rsidRDefault="00483CC0" w:rsidP="003B3938">
      <w:pPr>
        <w:pStyle w:val="MBT"/>
        <w:rPr>
          <w:lang w:val="en-GB"/>
        </w:rPr>
      </w:pPr>
      <w:r w:rsidRPr="0054273E">
        <w:rPr>
          <w:lang w:val="en-GB"/>
        </w:rPr>
        <w:t xml:space="preserve">The FIU </w:t>
      </w:r>
      <w:r w:rsidR="00BD5F90" w:rsidRPr="0054273E">
        <w:rPr>
          <w:lang w:val="en-GB"/>
        </w:rPr>
        <w:t xml:space="preserve">is the </w:t>
      </w:r>
      <w:r w:rsidR="00B10588" w:rsidRPr="0054273E">
        <w:rPr>
          <w:lang w:val="en-GB"/>
        </w:rPr>
        <w:t>only</w:t>
      </w:r>
      <w:r w:rsidR="00BD5F90" w:rsidRPr="0054273E">
        <w:rPr>
          <w:lang w:val="en-GB"/>
        </w:rPr>
        <w:t xml:space="preserve"> entity </w:t>
      </w:r>
      <w:r w:rsidR="00B10588" w:rsidRPr="0054273E">
        <w:rPr>
          <w:lang w:val="en-GB"/>
        </w:rPr>
        <w:t>monitoring unusual transactions</w:t>
      </w:r>
      <w:r w:rsidR="00487925" w:rsidRPr="0054273E">
        <w:rPr>
          <w:lang w:val="en-GB"/>
        </w:rPr>
        <w:t xml:space="preserve"> in the Netherlands </w:t>
      </w:r>
      <w:r w:rsidR="00847BDF" w:rsidRPr="0054273E">
        <w:rPr>
          <w:lang w:val="en-GB"/>
        </w:rPr>
        <w:t>on the basis of</w:t>
      </w:r>
      <w:r w:rsidR="00487925" w:rsidRPr="0054273E">
        <w:rPr>
          <w:lang w:val="en-GB"/>
        </w:rPr>
        <w:t xml:space="preserve"> information from bodies that have a reporting obligation</w:t>
      </w:r>
      <w:r w:rsidRPr="0054273E">
        <w:rPr>
          <w:lang w:val="en-GB"/>
        </w:rPr>
        <w:t xml:space="preserve"> under the Money Laundering and Terrorism Financing (Prevention) Act</w:t>
      </w:r>
      <w:r w:rsidR="00B10588" w:rsidRPr="0054273E">
        <w:rPr>
          <w:lang w:val="en-GB"/>
        </w:rPr>
        <w:t>,</w:t>
      </w:r>
      <w:r w:rsidRPr="0054273E">
        <w:rPr>
          <w:rStyle w:val="FootnoteReference"/>
          <w:lang w:val="en-GB"/>
        </w:rPr>
        <w:footnoteReference w:id="62"/>
      </w:r>
      <w:r w:rsidRPr="0054273E">
        <w:rPr>
          <w:lang w:val="en-GB"/>
        </w:rPr>
        <w:t xml:space="preserve"> which transposes the 4</w:t>
      </w:r>
      <w:r w:rsidRPr="0054273E">
        <w:rPr>
          <w:vertAlign w:val="superscript"/>
          <w:lang w:val="en-GB"/>
        </w:rPr>
        <w:t>th</w:t>
      </w:r>
      <w:r w:rsidRPr="0054273E">
        <w:rPr>
          <w:lang w:val="en-GB"/>
        </w:rPr>
        <w:t xml:space="preserve"> Anti-Money Laundering Directive (</w:t>
      </w:r>
      <w:r w:rsidR="0050161B" w:rsidRPr="0054273E">
        <w:rPr>
          <w:lang w:val="en-GB"/>
        </w:rPr>
        <w:t>2015/849</w:t>
      </w:r>
      <w:r w:rsidRPr="0054273E">
        <w:rPr>
          <w:lang w:val="en-GB"/>
        </w:rPr>
        <w:t>)</w:t>
      </w:r>
      <w:r w:rsidR="00B10588" w:rsidRPr="0054273E">
        <w:rPr>
          <w:rStyle w:val="FootnoteReference"/>
          <w:lang w:val="en-GB"/>
        </w:rPr>
        <w:footnoteReference w:id="63"/>
      </w:r>
      <w:r w:rsidR="0050161B" w:rsidRPr="0054273E">
        <w:rPr>
          <w:lang w:val="en-GB"/>
        </w:rPr>
        <w:t xml:space="preserve"> and establishes the FIU</w:t>
      </w:r>
      <w:r w:rsidR="00BD5F90" w:rsidRPr="0054273E">
        <w:rPr>
          <w:lang w:val="en-GB"/>
        </w:rPr>
        <w:t xml:space="preserve">. It is an independent </w:t>
      </w:r>
      <w:r w:rsidR="001D6F4D" w:rsidRPr="0054273E">
        <w:rPr>
          <w:lang w:val="en-GB"/>
        </w:rPr>
        <w:t xml:space="preserve">and autonomous </w:t>
      </w:r>
      <w:r w:rsidR="00BD5F90" w:rsidRPr="0054273E">
        <w:rPr>
          <w:lang w:val="en-GB"/>
        </w:rPr>
        <w:t>government body.</w:t>
      </w:r>
      <w:r w:rsidR="00000C2C" w:rsidRPr="0054273E">
        <w:rPr>
          <w:lang w:val="en-GB"/>
        </w:rPr>
        <w:t xml:space="preserve"> </w:t>
      </w:r>
      <w:r w:rsidR="00847BDF" w:rsidRPr="0054273E">
        <w:rPr>
          <w:lang w:val="en-GB"/>
        </w:rPr>
        <w:t>P</w:t>
      </w:r>
      <w:r w:rsidR="001D6F4D" w:rsidRPr="0054273E">
        <w:rPr>
          <w:lang w:val="en-GB"/>
        </w:rPr>
        <w:t>olicy wise</w:t>
      </w:r>
      <w:r w:rsidR="00847BDF" w:rsidRPr="0054273E">
        <w:rPr>
          <w:lang w:val="en-GB"/>
        </w:rPr>
        <w:t>, the FIU works</w:t>
      </w:r>
      <w:r w:rsidR="001D6F4D" w:rsidRPr="0054273E">
        <w:rPr>
          <w:lang w:val="en-GB"/>
        </w:rPr>
        <w:t xml:space="preserve"> under the Ministry of Security and Justice</w:t>
      </w:r>
      <w:r w:rsidR="00000C2C" w:rsidRPr="0054273E">
        <w:rPr>
          <w:lang w:val="en-GB"/>
        </w:rPr>
        <w:t xml:space="preserve"> and</w:t>
      </w:r>
      <w:r w:rsidR="00847BDF" w:rsidRPr="0054273E">
        <w:rPr>
          <w:lang w:val="en-GB"/>
        </w:rPr>
        <w:t>,</w:t>
      </w:r>
      <w:r w:rsidR="00000C2C" w:rsidRPr="0054273E">
        <w:rPr>
          <w:lang w:val="en-GB"/>
        </w:rPr>
        <w:t xml:space="preserve"> administratively</w:t>
      </w:r>
      <w:r w:rsidR="00847BDF" w:rsidRPr="0054273E">
        <w:rPr>
          <w:lang w:val="en-GB"/>
        </w:rPr>
        <w:t>,</w:t>
      </w:r>
      <w:r w:rsidR="00000C2C" w:rsidRPr="0054273E">
        <w:rPr>
          <w:lang w:val="en-GB"/>
        </w:rPr>
        <w:t xml:space="preserve"> under the Dutch Police</w:t>
      </w:r>
      <w:r w:rsidR="001D6F4D" w:rsidRPr="0054273E">
        <w:rPr>
          <w:lang w:val="en-GB"/>
        </w:rPr>
        <w:t xml:space="preserve">. </w:t>
      </w:r>
      <w:r w:rsidR="00487925" w:rsidRPr="0054273E">
        <w:rPr>
          <w:lang w:val="en-GB"/>
        </w:rPr>
        <w:t>The Ministry of Justice nominates the Director of the FIU with approval of the Finance Ministry.</w:t>
      </w:r>
      <w:r w:rsidR="00487925" w:rsidRPr="0054273E">
        <w:rPr>
          <w:rStyle w:val="FootnoteReference"/>
          <w:lang w:val="en-GB"/>
        </w:rPr>
        <w:footnoteReference w:id="64"/>
      </w:r>
      <w:r w:rsidR="00487925" w:rsidRPr="0054273E">
        <w:rPr>
          <w:lang w:val="en-GB"/>
        </w:rPr>
        <w:t xml:space="preserve"> The FIU provides an annual report of its activities to the Ministry of Justice which informs the Ministry of </w:t>
      </w:r>
      <w:r w:rsidR="00487925" w:rsidRPr="0054273E">
        <w:rPr>
          <w:lang w:val="en-GB"/>
        </w:rPr>
        <w:lastRenderedPageBreak/>
        <w:t xml:space="preserve">Finance. </w:t>
      </w:r>
    </w:p>
    <w:p w14:paraId="03F9D6A2" w14:textId="77777777" w:rsidR="001D6F4D" w:rsidRPr="0054273E" w:rsidRDefault="001D6F4D" w:rsidP="003B3938">
      <w:pPr>
        <w:pStyle w:val="MBT"/>
        <w:rPr>
          <w:lang w:val="en-GB"/>
        </w:rPr>
      </w:pPr>
    </w:p>
    <w:p w14:paraId="4698A778" w14:textId="6DF314AA" w:rsidR="00B311A7" w:rsidRPr="0054273E" w:rsidRDefault="00B311A7" w:rsidP="009253BA">
      <w:pPr>
        <w:pStyle w:val="MH2"/>
        <w:outlineLvl w:val="9"/>
      </w:pPr>
      <w:r w:rsidRPr="0054273E">
        <w:t>Monitoring of the proceedings and the authorities involved</w:t>
      </w:r>
    </w:p>
    <w:p w14:paraId="6FBCEA59" w14:textId="28D97144" w:rsidR="001D6F4D" w:rsidRPr="0054273E" w:rsidRDefault="001D6F4D" w:rsidP="00204BA5">
      <w:pPr>
        <w:pStyle w:val="MBT"/>
        <w:rPr>
          <w:lang w:val="en-GB"/>
        </w:rPr>
      </w:pPr>
      <w:r w:rsidRPr="0054273E">
        <w:rPr>
          <w:b/>
          <w:lang w:val="en-GB"/>
        </w:rPr>
        <w:t>There is no cap of the scheme</w:t>
      </w:r>
      <w:r w:rsidRPr="0054273E">
        <w:rPr>
          <w:lang w:val="en-GB"/>
        </w:rPr>
        <w:t xml:space="preserve">. There are </w:t>
      </w:r>
      <w:r w:rsidRPr="0054273E">
        <w:rPr>
          <w:b/>
          <w:lang w:val="en-GB"/>
        </w:rPr>
        <w:t>no reporting obligations</w:t>
      </w:r>
      <w:r w:rsidRPr="0054273E">
        <w:rPr>
          <w:lang w:val="en-GB"/>
        </w:rPr>
        <w:t xml:space="preserve"> in place</w:t>
      </w:r>
      <w:r w:rsidR="007F6351" w:rsidRPr="0054273E">
        <w:rPr>
          <w:lang w:val="en-GB"/>
        </w:rPr>
        <w:t xml:space="preserve"> set out by the Aliens Act</w:t>
      </w:r>
      <w:r w:rsidRPr="0054273E">
        <w:rPr>
          <w:lang w:val="en-GB"/>
        </w:rPr>
        <w:t xml:space="preserve">. A certain scrutiny </w:t>
      </w:r>
      <w:r w:rsidR="007F6351" w:rsidRPr="0054273E">
        <w:rPr>
          <w:lang w:val="en-GB"/>
        </w:rPr>
        <w:t xml:space="preserve">still </w:t>
      </w:r>
      <w:r w:rsidRPr="0054273E">
        <w:rPr>
          <w:lang w:val="en-GB"/>
        </w:rPr>
        <w:t xml:space="preserve">exists as </w:t>
      </w:r>
      <w:r w:rsidR="00847BDF" w:rsidRPr="0054273E">
        <w:rPr>
          <w:lang w:val="en-GB"/>
        </w:rPr>
        <w:t xml:space="preserve">both </w:t>
      </w:r>
      <w:r w:rsidR="007F6351" w:rsidRPr="0054273E">
        <w:rPr>
          <w:b/>
          <w:lang w:val="en-GB"/>
        </w:rPr>
        <w:t>P</w:t>
      </w:r>
      <w:r w:rsidRPr="0054273E">
        <w:rPr>
          <w:b/>
          <w:lang w:val="en-GB"/>
        </w:rPr>
        <w:t xml:space="preserve">arliamentary </w:t>
      </w:r>
      <w:r w:rsidR="0050161B" w:rsidRPr="0054273E">
        <w:rPr>
          <w:b/>
          <w:lang w:val="en-GB"/>
        </w:rPr>
        <w:t xml:space="preserve">Chambers </w:t>
      </w:r>
      <w:r w:rsidR="00F40660" w:rsidRPr="0054273E">
        <w:rPr>
          <w:lang w:val="en-GB"/>
        </w:rPr>
        <w:t>(</w:t>
      </w:r>
      <w:r w:rsidR="00F40660" w:rsidRPr="0054273E">
        <w:rPr>
          <w:i/>
          <w:lang w:val="en-GB"/>
        </w:rPr>
        <w:t xml:space="preserve">Eerste </w:t>
      </w:r>
      <w:r w:rsidR="00B2424C" w:rsidRPr="0054273E">
        <w:rPr>
          <w:i/>
          <w:lang w:val="en-GB"/>
        </w:rPr>
        <w:t>en</w:t>
      </w:r>
      <w:r w:rsidR="00F40660" w:rsidRPr="0054273E">
        <w:rPr>
          <w:i/>
          <w:lang w:val="en-GB"/>
        </w:rPr>
        <w:t xml:space="preserve"> Tweede Kamer </w:t>
      </w:r>
      <w:r w:rsidR="00B2424C" w:rsidRPr="0054273E">
        <w:rPr>
          <w:i/>
          <w:lang w:val="en-GB"/>
        </w:rPr>
        <w:t xml:space="preserve">der </w:t>
      </w:r>
      <w:r w:rsidR="00F40660" w:rsidRPr="0054273E">
        <w:rPr>
          <w:i/>
          <w:lang w:val="en-GB"/>
        </w:rPr>
        <w:t>Staten</w:t>
      </w:r>
      <w:r w:rsidR="00B2424C" w:rsidRPr="0054273E">
        <w:rPr>
          <w:i/>
          <w:lang w:val="en-GB"/>
        </w:rPr>
        <w:t>-</w:t>
      </w:r>
      <w:r w:rsidR="00F40660" w:rsidRPr="0054273E">
        <w:rPr>
          <w:i/>
          <w:lang w:val="en-GB"/>
        </w:rPr>
        <w:t>Generaal</w:t>
      </w:r>
      <w:r w:rsidR="00F40660" w:rsidRPr="0054273E">
        <w:rPr>
          <w:lang w:val="en-GB"/>
        </w:rPr>
        <w:t>)</w:t>
      </w:r>
      <w:r w:rsidR="00847BDF" w:rsidRPr="0054273E">
        <w:rPr>
          <w:rStyle w:val="FootnoteReference"/>
          <w:lang w:val="en-GB"/>
        </w:rPr>
        <w:footnoteReference w:id="65"/>
      </w:r>
      <w:r w:rsidR="00F40660" w:rsidRPr="0054273E">
        <w:rPr>
          <w:i/>
          <w:lang w:val="en-GB"/>
        </w:rPr>
        <w:t xml:space="preserve"> </w:t>
      </w:r>
      <w:r w:rsidR="007B7067" w:rsidRPr="0054273E">
        <w:rPr>
          <w:b/>
          <w:lang w:val="en-GB"/>
        </w:rPr>
        <w:t xml:space="preserve">and </w:t>
      </w:r>
      <w:r w:rsidR="0050161B" w:rsidRPr="0054273E">
        <w:rPr>
          <w:b/>
          <w:lang w:val="en-GB"/>
        </w:rPr>
        <w:t xml:space="preserve">the </w:t>
      </w:r>
      <w:r w:rsidR="00060876" w:rsidRPr="0054273E">
        <w:rPr>
          <w:b/>
          <w:lang w:val="en-GB"/>
        </w:rPr>
        <w:t xml:space="preserve">Justice and Home Affairs Council </w:t>
      </w:r>
      <w:r w:rsidR="00060876" w:rsidRPr="0054273E">
        <w:rPr>
          <w:lang w:val="en-GB"/>
        </w:rPr>
        <w:t>(JHA</w:t>
      </w:r>
      <w:r w:rsidR="00602411" w:rsidRPr="0054273E">
        <w:rPr>
          <w:lang w:val="en-GB"/>
        </w:rPr>
        <w:t xml:space="preserve"> Council)</w:t>
      </w:r>
      <w:r w:rsidR="00060876" w:rsidRPr="0054273E">
        <w:rPr>
          <w:rStyle w:val="FootnoteReference"/>
          <w:lang w:val="en-GB"/>
        </w:rPr>
        <w:footnoteReference w:id="66"/>
      </w:r>
      <w:r w:rsidR="00F40660" w:rsidRPr="0054273E">
        <w:rPr>
          <w:i/>
          <w:lang w:val="en-GB"/>
        </w:rPr>
        <w:t xml:space="preserve"> </w:t>
      </w:r>
      <w:r w:rsidR="007B7067" w:rsidRPr="0054273E">
        <w:rPr>
          <w:lang w:val="en-GB"/>
        </w:rPr>
        <w:t>could</w:t>
      </w:r>
      <w:r w:rsidRPr="0054273E">
        <w:rPr>
          <w:lang w:val="en-GB"/>
        </w:rPr>
        <w:t xml:space="preserve"> </w:t>
      </w:r>
      <w:r w:rsidRPr="0054273E">
        <w:rPr>
          <w:b/>
          <w:lang w:val="en-GB"/>
        </w:rPr>
        <w:t>ask the Minister</w:t>
      </w:r>
      <w:r w:rsidR="00F40660" w:rsidRPr="0054273E">
        <w:rPr>
          <w:b/>
          <w:lang w:val="en-GB"/>
        </w:rPr>
        <w:t xml:space="preserve"> of Security and Justice</w:t>
      </w:r>
      <w:r w:rsidRPr="0054273E">
        <w:rPr>
          <w:lang w:val="en-GB"/>
        </w:rPr>
        <w:t xml:space="preserve"> on the </w:t>
      </w:r>
      <w:r w:rsidRPr="0054273E">
        <w:rPr>
          <w:b/>
          <w:lang w:val="en-GB"/>
        </w:rPr>
        <w:t>number of successful applications</w:t>
      </w:r>
      <w:r w:rsidRPr="0054273E">
        <w:rPr>
          <w:lang w:val="en-GB"/>
        </w:rPr>
        <w:t xml:space="preserve">. </w:t>
      </w:r>
      <w:r w:rsidR="007B7067" w:rsidRPr="0054273E">
        <w:rPr>
          <w:lang w:val="en-GB"/>
        </w:rPr>
        <w:t>The Minister provided at each amendment an overview and explanations of the uptake of the scheme.</w:t>
      </w:r>
      <w:r w:rsidR="007B7067" w:rsidRPr="0054273E">
        <w:rPr>
          <w:rStyle w:val="FootnoteReference"/>
          <w:lang w:val="en-GB"/>
        </w:rPr>
        <w:footnoteReference w:id="67"/>
      </w:r>
      <w:r w:rsidR="00EC1DCD" w:rsidRPr="0054273E">
        <w:rPr>
          <w:lang w:val="en-GB"/>
        </w:rPr>
        <w:t xml:space="preserve"> The Ministry of Security and Justice publishes however half-yearly migration trend figures to the public.</w:t>
      </w:r>
      <w:r w:rsidR="00EC1DCD" w:rsidRPr="0054273E">
        <w:rPr>
          <w:rStyle w:val="FootnoteReference"/>
          <w:lang w:val="en-GB"/>
        </w:rPr>
        <w:footnoteReference w:id="68"/>
      </w:r>
      <w:r w:rsidR="00EC1DCD" w:rsidRPr="0054273E">
        <w:rPr>
          <w:lang w:val="en-GB"/>
        </w:rPr>
        <w:t xml:space="preserve"> </w:t>
      </w:r>
    </w:p>
    <w:p w14:paraId="2B7A3BCB" w14:textId="402B5CF1" w:rsidR="002636C6" w:rsidRPr="0054273E" w:rsidRDefault="002636C6" w:rsidP="00204BA5">
      <w:pPr>
        <w:pStyle w:val="MBT"/>
        <w:rPr>
          <w:lang w:val="en-GB"/>
        </w:rPr>
      </w:pPr>
    </w:p>
    <w:p w14:paraId="5A996749" w14:textId="77777777" w:rsidR="00F85E75" w:rsidRPr="0054273E" w:rsidRDefault="00F85E75" w:rsidP="00204BA5">
      <w:pPr>
        <w:pStyle w:val="MBT"/>
        <w:rPr>
          <w:lang w:val="en-GB"/>
        </w:rPr>
      </w:pPr>
    </w:p>
    <w:p w14:paraId="76241496" w14:textId="3BCDF611" w:rsidR="00B311A7" w:rsidRPr="0054273E" w:rsidRDefault="00B311A7" w:rsidP="009253BA">
      <w:pPr>
        <w:pStyle w:val="MH2"/>
        <w:outlineLvl w:val="9"/>
      </w:pPr>
      <w:bookmarkStart w:id="12" w:name="_Hlk496121550"/>
      <w:r w:rsidRPr="0054273E">
        <w:t>Information on applications</w:t>
      </w:r>
    </w:p>
    <w:p w14:paraId="33171FCA" w14:textId="2E39210B" w:rsidR="001D6F4D" w:rsidRPr="0054273E" w:rsidRDefault="001D6F4D" w:rsidP="00595CAF">
      <w:pPr>
        <w:pStyle w:val="MBT"/>
        <w:rPr>
          <w:lang w:val="en-GB"/>
        </w:rPr>
      </w:pPr>
      <w:bookmarkStart w:id="13" w:name="_Hlk496121669"/>
      <w:bookmarkEnd w:id="12"/>
      <w:r w:rsidRPr="0054273E">
        <w:rPr>
          <w:lang w:val="en-GB"/>
        </w:rPr>
        <w:t>In January 2016</w:t>
      </w:r>
      <w:r w:rsidR="0050161B" w:rsidRPr="0054273E">
        <w:rPr>
          <w:lang w:val="en-GB"/>
        </w:rPr>
        <w:t>,</w:t>
      </w:r>
      <w:r w:rsidRPr="0054273E">
        <w:rPr>
          <w:lang w:val="en-GB"/>
        </w:rPr>
        <w:t xml:space="preserve"> the Minister of Security and Justice introduced amendments to the legal texts </w:t>
      </w:r>
      <w:r w:rsidR="00605080" w:rsidRPr="0054273E">
        <w:rPr>
          <w:lang w:val="en-GB"/>
        </w:rPr>
        <w:t>of</w:t>
      </w:r>
      <w:r w:rsidRPr="0054273E">
        <w:rPr>
          <w:lang w:val="en-GB"/>
        </w:rPr>
        <w:t xml:space="preserve"> the scheme. In his letter to the Parliament</w:t>
      </w:r>
      <w:r w:rsidR="00602411" w:rsidRPr="0054273E">
        <w:rPr>
          <w:lang w:val="en-GB"/>
        </w:rPr>
        <w:t>,</w:t>
      </w:r>
      <w:r w:rsidR="005809C3" w:rsidRPr="0054273E">
        <w:rPr>
          <w:rStyle w:val="FootnoteReference"/>
          <w:lang w:val="en-GB"/>
        </w:rPr>
        <w:footnoteReference w:id="69"/>
      </w:r>
      <w:r w:rsidRPr="0054273E">
        <w:rPr>
          <w:lang w:val="en-GB"/>
        </w:rPr>
        <w:t xml:space="preserve"> the Minister specifies that </w:t>
      </w:r>
      <w:r w:rsidRPr="0054273E">
        <w:rPr>
          <w:b/>
          <w:lang w:val="en-GB"/>
        </w:rPr>
        <w:t xml:space="preserve">up until 2016 only </w:t>
      </w:r>
      <w:r w:rsidR="00AE069E" w:rsidRPr="0054273E">
        <w:rPr>
          <w:b/>
          <w:lang w:val="en-GB"/>
        </w:rPr>
        <w:t xml:space="preserve">ten </w:t>
      </w:r>
      <w:r w:rsidRPr="0054273E">
        <w:rPr>
          <w:b/>
          <w:lang w:val="en-GB"/>
        </w:rPr>
        <w:t xml:space="preserve">applications for the scheme </w:t>
      </w:r>
      <w:r w:rsidR="0050161B" w:rsidRPr="0054273E">
        <w:rPr>
          <w:b/>
          <w:lang w:val="en-GB"/>
        </w:rPr>
        <w:t>were</w:t>
      </w:r>
      <w:r w:rsidRPr="0054273E">
        <w:rPr>
          <w:b/>
          <w:lang w:val="en-GB"/>
        </w:rPr>
        <w:t xml:space="preserve"> registered</w:t>
      </w:r>
      <w:r w:rsidRPr="0054273E">
        <w:rPr>
          <w:lang w:val="en-GB"/>
        </w:rPr>
        <w:t xml:space="preserve"> </w:t>
      </w:r>
      <w:r w:rsidRPr="0054273E">
        <w:rPr>
          <w:b/>
          <w:lang w:val="en-GB"/>
        </w:rPr>
        <w:t>(since 2013)</w:t>
      </w:r>
      <w:r w:rsidRPr="0054273E">
        <w:rPr>
          <w:lang w:val="en-GB"/>
        </w:rPr>
        <w:t xml:space="preserve"> and </w:t>
      </w:r>
      <w:r w:rsidRPr="0054273E">
        <w:rPr>
          <w:b/>
          <w:lang w:val="en-GB"/>
        </w:rPr>
        <w:t>only one</w:t>
      </w:r>
      <w:r w:rsidRPr="0054273E">
        <w:rPr>
          <w:lang w:val="en-GB"/>
        </w:rPr>
        <w:t xml:space="preserve"> application to an investor from South Africa had been </w:t>
      </w:r>
      <w:r w:rsidRPr="0054273E">
        <w:rPr>
          <w:b/>
          <w:lang w:val="en-GB"/>
        </w:rPr>
        <w:t>granted</w:t>
      </w:r>
      <w:r w:rsidRPr="0054273E">
        <w:rPr>
          <w:lang w:val="en-GB"/>
        </w:rPr>
        <w:t xml:space="preserve">. All other applications </w:t>
      </w:r>
      <w:r w:rsidR="0050161B" w:rsidRPr="0054273E">
        <w:rPr>
          <w:lang w:val="en-GB"/>
        </w:rPr>
        <w:t>were</w:t>
      </w:r>
      <w:r w:rsidRPr="0054273E">
        <w:rPr>
          <w:lang w:val="en-GB"/>
        </w:rPr>
        <w:t xml:space="preserve"> rejected </w:t>
      </w:r>
      <w:r w:rsidR="009C1C68" w:rsidRPr="0054273E">
        <w:rPr>
          <w:lang w:val="en-GB"/>
        </w:rPr>
        <w:t>because</w:t>
      </w:r>
      <w:r w:rsidR="00595CAF" w:rsidRPr="0054273E">
        <w:rPr>
          <w:lang w:val="en-GB"/>
        </w:rPr>
        <w:t xml:space="preserve"> the required evidence was not provided or the application fees were not paid.</w:t>
      </w:r>
      <w:r w:rsidRPr="0054273E">
        <w:rPr>
          <w:rStyle w:val="FootnoteReference"/>
          <w:lang w:val="en-GB"/>
        </w:rPr>
        <w:footnoteReference w:id="70"/>
      </w:r>
      <w:r w:rsidRPr="0054273E">
        <w:rPr>
          <w:lang w:val="en-GB"/>
        </w:rPr>
        <w:t xml:space="preserve"> </w:t>
      </w:r>
      <w:r w:rsidR="009C1C68" w:rsidRPr="0054273E">
        <w:rPr>
          <w:lang w:val="en-GB"/>
        </w:rPr>
        <w:t>Because</w:t>
      </w:r>
      <w:r w:rsidR="00595CAF" w:rsidRPr="0054273E">
        <w:rPr>
          <w:lang w:val="en-GB"/>
        </w:rPr>
        <w:t xml:space="preserve"> the scheme was not </w:t>
      </w:r>
      <w:r w:rsidR="009C1C68" w:rsidRPr="0054273E">
        <w:rPr>
          <w:lang w:val="en-GB"/>
        </w:rPr>
        <w:t xml:space="preserve">sufficiently </w:t>
      </w:r>
      <w:r w:rsidR="0050161B" w:rsidRPr="0054273E">
        <w:rPr>
          <w:lang w:val="en-GB"/>
        </w:rPr>
        <w:t>used</w:t>
      </w:r>
      <w:r w:rsidR="00595CAF" w:rsidRPr="0054273E">
        <w:rPr>
          <w:lang w:val="en-GB"/>
        </w:rPr>
        <w:t xml:space="preserve">, the Ministry </w:t>
      </w:r>
      <w:r w:rsidR="0050161B" w:rsidRPr="0054273E">
        <w:rPr>
          <w:lang w:val="en-GB"/>
        </w:rPr>
        <w:t>carried</w:t>
      </w:r>
      <w:r w:rsidR="00595CAF" w:rsidRPr="0054273E">
        <w:rPr>
          <w:lang w:val="en-GB"/>
        </w:rPr>
        <w:t xml:space="preserve"> out </w:t>
      </w:r>
      <w:r w:rsidR="0050161B" w:rsidRPr="0054273E">
        <w:rPr>
          <w:lang w:val="en-GB"/>
        </w:rPr>
        <w:t xml:space="preserve">several </w:t>
      </w:r>
      <w:r w:rsidR="00595CAF" w:rsidRPr="0054273E">
        <w:rPr>
          <w:lang w:val="en-GB"/>
        </w:rPr>
        <w:t>interviews with actors involved</w:t>
      </w:r>
      <w:r w:rsidR="0050161B" w:rsidRPr="0054273E">
        <w:rPr>
          <w:lang w:val="en-GB"/>
        </w:rPr>
        <w:t xml:space="preserve"> in the application procedure</w:t>
      </w:r>
      <w:r w:rsidR="005809C3" w:rsidRPr="0054273E">
        <w:rPr>
          <w:lang w:val="en-GB"/>
        </w:rPr>
        <w:t xml:space="preserve"> (IND, RVO)</w:t>
      </w:r>
      <w:r w:rsidR="00595CAF" w:rsidRPr="0054273E">
        <w:rPr>
          <w:lang w:val="en-GB"/>
        </w:rPr>
        <w:t xml:space="preserve"> and other experts</w:t>
      </w:r>
      <w:r w:rsidR="005809C3" w:rsidRPr="0054273E">
        <w:rPr>
          <w:lang w:val="en-GB"/>
        </w:rPr>
        <w:t xml:space="preserve"> (from companies, auditors, representatives of the Chinese business community)</w:t>
      </w:r>
      <w:r w:rsidR="00595CAF" w:rsidRPr="0054273E">
        <w:rPr>
          <w:lang w:val="en-GB"/>
        </w:rPr>
        <w:t xml:space="preserve">. This </w:t>
      </w:r>
      <w:r w:rsidR="0050161B" w:rsidRPr="0054273E">
        <w:rPr>
          <w:lang w:val="en-GB"/>
        </w:rPr>
        <w:t>l</w:t>
      </w:r>
      <w:r w:rsidR="00595CAF" w:rsidRPr="0054273E">
        <w:rPr>
          <w:lang w:val="en-GB"/>
        </w:rPr>
        <w:t>ed to the</w:t>
      </w:r>
      <w:r w:rsidR="0050161B" w:rsidRPr="0054273E">
        <w:rPr>
          <w:lang w:val="en-GB"/>
        </w:rPr>
        <w:t xml:space="preserve"> Minister introducing</w:t>
      </w:r>
      <w:r w:rsidR="00595CAF" w:rsidRPr="0054273E">
        <w:rPr>
          <w:lang w:val="en-GB"/>
        </w:rPr>
        <w:t xml:space="preserve"> change</w:t>
      </w:r>
      <w:r w:rsidR="0050161B" w:rsidRPr="0054273E">
        <w:rPr>
          <w:lang w:val="en-GB"/>
        </w:rPr>
        <w:t>s</w:t>
      </w:r>
      <w:r w:rsidR="00595CAF" w:rsidRPr="0054273E">
        <w:rPr>
          <w:lang w:val="en-GB"/>
        </w:rPr>
        <w:t xml:space="preserve"> </w:t>
      </w:r>
      <w:r w:rsidR="0050161B" w:rsidRPr="0054273E">
        <w:rPr>
          <w:lang w:val="en-GB"/>
        </w:rPr>
        <w:t xml:space="preserve">in </w:t>
      </w:r>
      <w:r w:rsidR="00595CAF" w:rsidRPr="0054273E">
        <w:rPr>
          <w:lang w:val="en-GB"/>
        </w:rPr>
        <w:t xml:space="preserve">the scheme (see </w:t>
      </w:r>
      <w:r w:rsidR="00602411" w:rsidRPr="0054273E">
        <w:rPr>
          <w:lang w:val="en-GB"/>
        </w:rPr>
        <w:t>S</w:t>
      </w:r>
      <w:r w:rsidR="00595CAF" w:rsidRPr="0054273E">
        <w:rPr>
          <w:lang w:val="en-GB"/>
        </w:rPr>
        <w:t>ection I</w:t>
      </w:r>
      <w:r w:rsidR="00602411" w:rsidRPr="0054273E">
        <w:rPr>
          <w:lang w:val="en-GB"/>
        </w:rPr>
        <w:t xml:space="preserve"> of this Report</w:t>
      </w:r>
      <w:r w:rsidR="00595CAF" w:rsidRPr="0054273E">
        <w:rPr>
          <w:lang w:val="en-GB"/>
        </w:rPr>
        <w:t xml:space="preserve">). </w:t>
      </w:r>
    </w:p>
    <w:p w14:paraId="329887FA" w14:textId="77777777" w:rsidR="00595CAF" w:rsidRPr="0054273E" w:rsidRDefault="00595CAF" w:rsidP="00595CAF">
      <w:pPr>
        <w:pStyle w:val="MBT"/>
        <w:rPr>
          <w:lang w:val="en-GB"/>
        </w:rPr>
      </w:pPr>
    </w:p>
    <w:p w14:paraId="112C931B" w14:textId="33396F8D" w:rsidR="000745A2" w:rsidRPr="0054273E" w:rsidRDefault="000745A2" w:rsidP="00595CAF">
      <w:pPr>
        <w:pStyle w:val="MBT"/>
        <w:rPr>
          <w:lang w:val="en-GB"/>
        </w:rPr>
      </w:pPr>
      <w:r w:rsidRPr="0054273E">
        <w:rPr>
          <w:lang w:val="en-GB"/>
        </w:rPr>
        <w:t xml:space="preserve">The Ministry of Security and Justice informed that </w:t>
      </w:r>
      <w:r w:rsidRPr="0054273E">
        <w:rPr>
          <w:b/>
          <w:lang w:val="en-GB"/>
        </w:rPr>
        <w:t>since July 2016</w:t>
      </w:r>
      <w:r w:rsidRPr="0054273E">
        <w:rPr>
          <w:lang w:val="en-GB"/>
        </w:rPr>
        <w:t xml:space="preserve">, an </w:t>
      </w:r>
      <w:r w:rsidRPr="0054273E">
        <w:rPr>
          <w:b/>
          <w:lang w:val="en-GB"/>
        </w:rPr>
        <w:t>additional three applicants</w:t>
      </w:r>
      <w:r w:rsidR="00AE069E" w:rsidRPr="0054273E">
        <w:rPr>
          <w:lang w:val="en-GB"/>
        </w:rPr>
        <w:t xml:space="preserve"> to the ten recorded up until 2016 (see paragraph above)</w:t>
      </w:r>
      <w:r w:rsidRPr="0054273E">
        <w:rPr>
          <w:lang w:val="en-GB"/>
        </w:rPr>
        <w:t xml:space="preserve"> </w:t>
      </w:r>
      <w:r w:rsidR="0050161B" w:rsidRPr="0054273E">
        <w:rPr>
          <w:lang w:val="en-GB"/>
        </w:rPr>
        <w:t>were</w:t>
      </w:r>
      <w:r w:rsidRPr="0054273E">
        <w:rPr>
          <w:lang w:val="en-GB"/>
        </w:rPr>
        <w:t xml:space="preserve"> </w:t>
      </w:r>
      <w:r w:rsidR="00E75858" w:rsidRPr="0054273E">
        <w:rPr>
          <w:lang w:val="en-GB"/>
        </w:rPr>
        <w:t>successfully</w:t>
      </w:r>
      <w:r w:rsidR="0050161B" w:rsidRPr="0054273E">
        <w:rPr>
          <w:lang w:val="en-GB"/>
        </w:rPr>
        <w:t xml:space="preserve"> granted</w:t>
      </w:r>
      <w:r w:rsidR="00E75858" w:rsidRPr="0054273E">
        <w:rPr>
          <w:lang w:val="en-GB"/>
        </w:rPr>
        <w:t xml:space="preserve"> </w:t>
      </w:r>
      <w:r w:rsidRPr="0054273E">
        <w:rPr>
          <w:lang w:val="en-GB"/>
        </w:rPr>
        <w:t>a residence permit under the scheme.</w:t>
      </w:r>
      <w:r w:rsidRPr="0054273E">
        <w:rPr>
          <w:rStyle w:val="FootnoteReference"/>
          <w:lang w:val="en-GB"/>
        </w:rPr>
        <w:footnoteReference w:id="71"/>
      </w:r>
      <w:r w:rsidRPr="0054273E">
        <w:rPr>
          <w:lang w:val="en-GB"/>
        </w:rPr>
        <w:t xml:space="preserve"> </w:t>
      </w:r>
      <w:r w:rsidR="00E75858" w:rsidRPr="0054273E">
        <w:rPr>
          <w:b/>
          <w:lang w:val="en-GB"/>
        </w:rPr>
        <w:t>None of the application</w:t>
      </w:r>
      <w:r w:rsidR="0050161B" w:rsidRPr="0054273E">
        <w:rPr>
          <w:b/>
          <w:lang w:val="en-GB"/>
        </w:rPr>
        <w:t>s</w:t>
      </w:r>
      <w:r w:rsidR="00E75858" w:rsidRPr="0054273E">
        <w:rPr>
          <w:b/>
          <w:lang w:val="en-GB"/>
        </w:rPr>
        <w:t xml:space="preserve"> </w:t>
      </w:r>
      <w:r w:rsidR="0050161B" w:rsidRPr="0054273E">
        <w:rPr>
          <w:b/>
          <w:lang w:val="en-GB"/>
        </w:rPr>
        <w:t>were</w:t>
      </w:r>
      <w:r w:rsidR="00E75858" w:rsidRPr="0054273E">
        <w:rPr>
          <w:b/>
          <w:lang w:val="en-GB"/>
        </w:rPr>
        <w:t xml:space="preserve"> turned down</w:t>
      </w:r>
      <w:r w:rsidR="00E75858" w:rsidRPr="0054273E">
        <w:rPr>
          <w:lang w:val="en-GB"/>
        </w:rPr>
        <w:t>.</w:t>
      </w:r>
      <w:r w:rsidR="007540D2" w:rsidRPr="0054273E">
        <w:rPr>
          <w:lang w:val="en-GB"/>
        </w:rPr>
        <w:t xml:space="preserve"> The Ministry did not provide an overview per year, as statistical data on</w:t>
      </w:r>
      <w:r w:rsidR="0050161B" w:rsidRPr="0054273E">
        <w:rPr>
          <w:lang w:val="en-GB"/>
        </w:rPr>
        <w:t xml:space="preserve"> residence permits is not disaggregated and, thus, does not specify which applications correspond specifically to</w:t>
      </w:r>
      <w:r w:rsidR="007540D2" w:rsidRPr="0054273E">
        <w:rPr>
          <w:lang w:val="en-GB"/>
        </w:rPr>
        <w:t xml:space="preserve"> investor</w:t>
      </w:r>
      <w:r w:rsidR="0050161B" w:rsidRPr="0054273E">
        <w:rPr>
          <w:lang w:val="en-GB"/>
        </w:rPr>
        <w:t>s. Therefore, no statistical data, apart from the numbers indicated above can be provided in this Report.</w:t>
      </w:r>
      <w:r w:rsidR="006206AA" w:rsidRPr="0054273E">
        <w:rPr>
          <w:rStyle w:val="FootnoteReference"/>
          <w:lang w:val="en-GB"/>
        </w:rPr>
        <w:footnoteReference w:id="72"/>
      </w:r>
      <w:r w:rsidR="007540D2" w:rsidRPr="0054273E">
        <w:rPr>
          <w:lang w:val="en-GB"/>
        </w:rPr>
        <w:t xml:space="preserve"> </w:t>
      </w:r>
    </w:p>
    <w:p w14:paraId="498FCFFC" w14:textId="6A32DD82" w:rsidR="00B311A7" w:rsidRPr="0054273E" w:rsidRDefault="00B311A7" w:rsidP="002636C6">
      <w:pPr>
        <w:pStyle w:val="MBT"/>
        <w:rPr>
          <w:lang w:val="en-GB"/>
        </w:rPr>
      </w:pPr>
    </w:p>
    <w:p w14:paraId="3C68A901" w14:textId="77777777" w:rsidR="00F85E75" w:rsidRPr="0054273E" w:rsidRDefault="00F85E75" w:rsidP="002636C6">
      <w:pPr>
        <w:pStyle w:val="MBT"/>
        <w:rPr>
          <w:lang w:val="en-GB"/>
        </w:rPr>
      </w:pPr>
    </w:p>
    <w:p w14:paraId="690D14DD" w14:textId="65851F65" w:rsidR="003B25FE" w:rsidRPr="0054273E" w:rsidRDefault="003B25FE" w:rsidP="009253BA">
      <w:pPr>
        <w:pStyle w:val="MH2"/>
        <w:outlineLvl w:val="9"/>
      </w:pPr>
      <w:bookmarkStart w:id="14" w:name="_Toc379109061"/>
      <w:r w:rsidRPr="0054273E">
        <w:lastRenderedPageBreak/>
        <w:t>Information on applications by family Members</w:t>
      </w:r>
      <w:bookmarkEnd w:id="14"/>
    </w:p>
    <w:p w14:paraId="519B3FBD" w14:textId="3DF5AC29" w:rsidR="00BC473E" w:rsidRPr="0054273E" w:rsidRDefault="00595CAF" w:rsidP="001E281D">
      <w:pPr>
        <w:pStyle w:val="MBT"/>
        <w:rPr>
          <w:lang w:val="en-GB"/>
        </w:rPr>
      </w:pPr>
      <w:r w:rsidRPr="0054273E">
        <w:rPr>
          <w:lang w:val="en-GB"/>
        </w:rPr>
        <w:t xml:space="preserve">The </w:t>
      </w:r>
      <w:r w:rsidR="001C3243" w:rsidRPr="0054273E">
        <w:rPr>
          <w:lang w:val="en-GB"/>
        </w:rPr>
        <w:t>Alien</w:t>
      </w:r>
      <w:r w:rsidR="009C2A35" w:rsidRPr="0054273E">
        <w:rPr>
          <w:lang w:val="en-GB"/>
        </w:rPr>
        <w:t>s</w:t>
      </w:r>
      <w:r w:rsidR="001C3243" w:rsidRPr="0054273E">
        <w:rPr>
          <w:lang w:val="en-GB"/>
        </w:rPr>
        <w:t xml:space="preserve"> Decree </w:t>
      </w:r>
      <w:r w:rsidRPr="0054273E">
        <w:rPr>
          <w:lang w:val="en-GB"/>
        </w:rPr>
        <w:t xml:space="preserve">specifies that </w:t>
      </w:r>
      <w:r w:rsidRPr="0054273E">
        <w:rPr>
          <w:b/>
          <w:lang w:val="en-GB"/>
        </w:rPr>
        <w:t xml:space="preserve">family members </w:t>
      </w:r>
      <w:r w:rsidR="009064EB" w:rsidRPr="0054273E">
        <w:rPr>
          <w:b/>
          <w:lang w:val="en-GB"/>
        </w:rPr>
        <w:t>(</w:t>
      </w:r>
      <w:r w:rsidR="001C3243" w:rsidRPr="0054273E">
        <w:rPr>
          <w:b/>
          <w:lang w:val="en-GB"/>
        </w:rPr>
        <w:t>partners and/ or minor children</w:t>
      </w:r>
      <w:r w:rsidR="009064EB" w:rsidRPr="0054273E">
        <w:rPr>
          <w:b/>
          <w:lang w:val="en-GB"/>
        </w:rPr>
        <w:t>)</w:t>
      </w:r>
      <w:r w:rsidR="001C3243" w:rsidRPr="0054273E">
        <w:rPr>
          <w:b/>
          <w:lang w:val="en-GB"/>
        </w:rPr>
        <w:t xml:space="preserve"> can also a</w:t>
      </w:r>
      <w:r w:rsidR="00602411" w:rsidRPr="0054273E">
        <w:rPr>
          <w:b/>
          <w:lang w:val="en-GB"/>
        </w:rPr>
        <w:t>pply</w:t>
      </w:r>
      <w:r w:rsidR="001C3243" w:rsidRPr="0054273E">
        <w:rPr>
          <w:b/>
          <w:lang w:val="en-GB"/>
        </w:rPr>
        <w:t xml:space="preserve"> for residency in case it has been successfully granted to the investor</w:t>
      </w:r>
      <w:r w:rsidR="001C3243" w:rsidRPr="0054273E">
        <w:rPr>
          <w:lang w:val="en-GB"/>
        </w:rPr>
        <w:t>.</w:t>
      </w:r>
      <w:r w:rsidR="001C3243" w:rsidRPr="0054273E">
        <w:rPr>
          <w:rStyle w:val="FootnoteReference"/>
          <w:lang w:val="en-GB"/>
        </w:rPr>
        <w:footnoteReference w:id="73"/>
      </w:r>
      <w:r w:rsidR="00414079" w:rsidRPr="0054273E">
        <w:rPr>
          <w:lang w:val="en-GB"/>
        </w:rPr>
        <w:t xml:space="preserve"> </w:t>
      </w:r>
      <w:r w:rsidR="00BC473E" w:rsidRPr="0054273E">
        <w:rPr>
          <w:lang w:val="en-GB"/>
        </w:rPr>
        <w:t>F</w:t>
      </w:r>
      <w:r w:rsidR="00414079" w:rsidRPr="0054273E">
        <w:rPr>
          <w:lang w:val="en-GB"/>
        </w:rPr>
        <w:t xml:space="preserve">amily reunification can be </w:t>
      </w:r>
      <w:r w:rsidR="00BC473E" w:rsidRPr="0054273E">
        <w:rPr>
          <w:lang w:val="en-GB"/>
        </w:rPr>
        <w:t xml:space="preserve">requested </w:t>
      </w:r>
      <w:r w:rsidR="00414079" w:rsidRPr="0054273E">
        <w:rPr>
          <w:b/>
          <w:lang w:val="en-GB"/>
        </w:rPr>
        <w:t>shortly after the granting of the permit to the investor or</w:t>
      </w:r>
      <w:r w:rsidR="00414079" w:rsidRPr="0054273E">
        <w:rPr>
          <w:lang w:val="en-GB"/>
        </w:rPr>
        <w:t xml:space="preserve"> both partners can apply </w:t>
      </w:r>
      <w:r w:rsidR="00414079" w:rsidRPr="0054273E">
        <w:rPr>
          <w:b/>
          <w:lang w:val="en-GB"/>
        </w:rPr>
        <w:t>at the same time</w:t>
      </w:r>
      <w:r w:rsidR="00414079" w:rsidRPr="0054273E">
        <w:rPr>
          <w:lang w:val="en-GB"/>
        </w:rPr>
        <w:t xml:space="preserve"> should they move to the Netherlands together. </w:t>
      </w:r>
      <w:r w:rsidR="00930EB4" w:rsidRPr="0054273E">
        <w:rPr>
          <w:lang w:val="en-GB"/>
        </w:rPr>
        <w:t xml:space="preserve">The </w:t>
      </w:r>
      <w:r w:rsidR="00602411" w:rsidRPr="0054273E">
        <w:rPr>
          <w:lang w:val="en-GB"/>
        </w:rPr>
        <w:t>applicant</w:t>
      </w:r>
      <w:r w:rsidR="00C053B9" w:rsidRPr="0054273E">
        <w:rPr>
          <w:lang w:val="en-GB"/>
        </w:rPr>
        <w:t xml:space="preserve"> </w:t>
      </w:r>
      <w:r w:rsidR="00602411" w:rsidRPr="0054273E">
        <w:rPr>
          <w:lang w:val="en-GB"/>
        </w:rPr>
        <w:t>(</w:t>
      </w:r>
      <w:r w:rsidR="00C053B9" w:rsidRPr="0054273E">
        <w:rPr>
          <w:lang w:val="en-GB"/>
        </w:rPr>
        <w:t>either</w:t>
      </w:r>
      <w:r w:rsidR="00602411" w:rsidRPr="0054273E">
        <w:rPr>
          <w:lang w:val="en-GB"/>
        </w:rPr>
        <w:t xml:space="preserve"> the</w:t>
      </w:r>
      <w:r w:rsidR="00C053B9" w:rsidRPr="0054273E">
        <w:rPr>
          <w:lang w:val="en-GB"/>
        </w:rPr>
        <w:t xml:space="preserve"> </w:t>
      </w:r>
      <w:r w:rsidR="00930EB4" w:rsidRPr="0054273E">
        <w:rPr>
          <w:lang w:val="en-GB"/>
        </w:rPr>
        <w:t>partner</w:t>
      </w:r>
      <w:r w:rsidR="00C053B9" w:rsidRPr="0054273E">
        <w:rPr>
          <w:lang w:val="en-GB"/>
        </w:rPr>
        <w:t xml:space="preserve"> or </w:t>
      </w:r>
      <w:r w:rsidR="00930EB4" w:rsidRPr="0054273E">
        <w:rPr>
          <w:lang w:val="en-GB"/>
        </w:rPr>
        <w:t>investor</w:t>
      </w:r>
      <w:r w:rsidR="00602411" w:rsidRPr="0054273E">
        <w:rPr>
          <w:lang w:val="en-GB"/>
        </w:rPr>
        <w:t>)</w:t>
      </w:r>
      <w:r w:rsidR="00930EB4" w:rsidRPr="0054273E">
        <w:rPr>
          <w:lang w:val="en-GB"/>
        </w:rPr>
        <w:t xml:space="preserve"> has to </w:t>
      </w:r>
      <w:r w:rsidR="00BC473E" w:rsidRPr="0054273E">
        <w:rPr>
          <w:lang w:val="en-GB"/>
        </w:rPr>
        <w:t xml:space="preserve">prove </w:t>
      </w:r>
      <w:r w:rsidR="00930EB4" w:rsidRPr="0054273E">
        <w:rPr>
          <w:lang w:val="en-GB"/>
        </w:rPr>
        <w:t xml:space="preserve">to have </w:t>
      </w:r>
      <w:r w:rsidR="00930EB4" w:rsidRPr="0054273E">
        <w:rPr>
          <w:b/>
          <w:lang w:val="en-GB"/>
        </w:rPr>
        <w:t>enough income</w:t>
      </w:r>
      <w:r w:rsidR="00930EB4" w:rsidRPr="0054273E">
        <w:rPr>
          <w:lang w:val="en-GB"/>
        </w:rPr>
        <w:t xml:space="preserve"> for the time of stay.</w:t>
      </w:r>
      <w:r w:rsidR="004258F1" w:rsidRPr="0054273E">
        <w:rPr>
          <w:rStyle w:val="FootnoteReference"/>
          <w:lang w:val="en-GB"/>
        </w:rPr>
        <w:footnoteReference w:id="74"/>
      </w:r>
      <w:r w:rsidR="00930EB4" w:rsidRPr="0054273E">
        <w:rPr>
          <w:lang w:val="en-GB"/>
        </w:rPr>
        <w:t xml:space="preserve"> </w:t>
      </w:r>
      <w:r w:rsidR="00BC473E" w:rsidRPr="0054273E">
        <w:rPr>
          <w:lang w:val="en-GB"/>
        </w:rPr>
        <w:t xml:space="preserve">When making the application for family reunification, </w:t>
      </w:r>
      <w:r w:rsidR="00BC473E" w:rsidRPr="0054273E">
        <w:rPr>
          <w:b/>
          <w:lang w:val="en-GB"/>
        </w:rPr>
        <w:t xml:space="preserve">the </w:t>
      </w:r>
      <w:r w:rsidR="00930EB4" w:rsidRPr="0054273E">
        <w:rPr>
          <w:b/>
          <w:lang w:val="en-GB"/>
        </w:rPr>
        <w:t>investor is registered as the sponsor</w:t>
      </w:r>
      <w:r w:rsidR="00930EB4" w:rsidRPr="0054273E">
        <w:rPr>
          <w:lang w:val="en-GB"/>
        </w:rPr>
        <w:t xml:space="preserve"> for the partner and dependent minor children</w:t>
      </w:r>
      <w:r w:rsidR="00602411" w:rsidRPr="0054273E">
        <w:rPr>
          <w:lang w:val="en-GB"/>
        </w:rPr>
        <w:t>.</w:t>
      </w:r>
      <w:r w:rsidR="00C053B9" w:rsidRPr="0054273E">
        <w:rPr>
          <w:rStyle w:val="FootnoteReference"/>
          <w:lang w:val="en-GB"/>
        </w:rPr>
        <w:footnoteReference w:id="75"/>
      </w:r>
      <w:r w:rsidR="00930EB4" w:rsidRPr="0054273E">
        <w:rPr>
          <w:lang w:val="en-GB"/>
        </w:rPr>
        <w:t xml:space="preserve"> </w:t>
      </w:r>
    </w:p>
    <w:p w14:paraId="45C281A8" w14:textId="77777777" w:rsidR="00BC473E" w:rsidRPr="0054273E" w:rsidRDefault="00BC473E" w:rsidP="001E281D">
      <w:pPr>
        <w:pStyle w:val="MBT"/>
        <w:rPr>
          <w:lang w:val="en-GB"/>
        </w:rPr>
      </w:pPr>
    </w:p>
    <w:p w14:paraId="2FA7A1BE" w14:textId="11998B6A" w:rsidR="00BC473E" w:rsidRPr="0054273E" w:rsidRDefault="00BC473E" w:rsidP="001E281D">
      <w:pPr>
        <w:pStyle w:val="MBT"/>
        <w:rPr>
          <w:lang w:val="en-GB"/>
        </w:rPr>
      </w:pPr>
      <w:r w:rsidRPr="0054273E">
        <w:rPr>
          <w:lang w:val="en-GB"/>
        </w:rPr>
        <w:t xml:space="preserve">The following </w:t>
      </w:r>
      <w:r w:rsidRPr="0054273E">
        <w:rPr>
          <w:b/>
          <w:lang w:val="en-GB"/>
        </w:rPr>
        <w:t>requirements</w:t>
      </w:r>
      <w:r w:rsidRPr="0054273E">
        <w:rPr>
          <w:lang w:val="en-GB"/>
        </w:rPr>
        <w:t xml:space="preserve"> have to be met when applying for family reunification</w:t>
      </w:r>
      <w:r w:rsidR="00602411" w:rsidRPr="0054273E">
        <w:rPr>
          <w:lang w:val="en-GB"/>
        </w:rPr>
        <w:t>:</w:t>
      </w:r>
      <w:r w:rsidR="00C053B9" w:rsidRPr="0054273E">
        <w:rPr>
          <w:rStyle w:val="FootnoteReference"/>
          <w:lang w:val="en-GB"/>
        </w:rPr>
        <w:footnoteReference w:id="76"/>
      </w:r>
    </w:p>
    <w:p w14:paraId="5D803C3E" w14:textId="77777777" w:rsidR="00BC473E" w:rsidRPr="0054273E" w:rsidRDefault="00930EB4" w:rsidP="00F85E75">
      <w:pPr>
        <w:pStyle w:val="MMultilevel"/>
        <w:rPr>
          <w:lang w:val="en-GB"/>
        </w:rPr>
      </w:pPr>
      <w:r w:rsidRPr="0054273E">
        <w:rPr>
          <w:lang w:val="en-GB"/>
        </w:rPr>
        <w:t xml:space="preserve">The partner is older than 21 years. </w:t>
      </w:r>
    </w:p>
    <w:p w14:paraId="18D74AA9" w14:textId="77777777" w:rsidR="00BC473E" w:rsidRPr="0054273E" w:rsidRDefault="00930EB4" w:rsidP="00F85E75">
      <w:pPr>
        <w:pStyle w:val="MMultilevel"/>
        <w:rPr>
          <w:lang w:val="en-GB"/>
        </w:rPr>
      </w:pPr>
      <w:r w:rsidRPr="0054273E">
        <w:rPr>
          <w:lang w:val="en-GB"/>
        </w:rPr>
        <w:t xml:space="preserve">The couple must be either married or have had a long and stable relationship or a registered partnership. </w:t>
      </w:r>
    </w:p>
    <w:p w14:paraId="49EE923F" w14:textId="62088E6E" w:rsidR="00BC473E" w:rsidRPr="0054273E" w:rsidRDefault="00930EB4" w:rsidP="00F85E75">
      <w:pPr>
        <w:pStyle w:val="MMultilevel"/>
        <w:rPr>
          <w:lang w:val="en-GB"/>
        </w:rPr>
      </w:pPr>
      <w:r w:rsidRPr="0054273E">
        <w:rPr>
          <w:lang w:val="en-GB"/>
        </w:rPr>
        <w:t xml:space="preserve">Children need to be </w:t>
      </w:r>
      <w:r w:rsidR="00BC473E" w:rsidRPr="0054273E">
        <w:rPr>
          <w:lang w:val="en-GB"/>
        </w:rPr>
        <w:t>under</w:t>
      </w:r>
      <w:r w:rsidRPr="0054273E">
        <w:rPr>
          <w:lang w:val="en-GB"/>
        </w:rPr>
        <w:t xml:space="preserve"> 18 years. </w:t>
      </w:r>
    </w:p>
    <w:p w14:paraId="0F36CB82" w14:textId="7915B242" w:rsidR="009C6A07" w:rsidRPr="0054273E" w:rsidRDefault="00930EB4" w:rsidP="00F85E75">
      <w:pPr>
        <w:pStyle w:val="MMultilevel"/>
        <w:rPr>
          <w:lang w:val="en-GB"/>
        </w:rPr>
      </w:pPr>
      <w:r w:rsidRPr="0054273E">
        <w:rPr>
          <w:lang w:val="en-GB"/>
        </w:rPr>
        <w:t xml:space="preserve">All family members have to </w:t>
      </w:r>
      <w:r w:rsidR="00BC473E" w:rsidRPr="0054273E">
        <w:rPr>
          <w:lang w:val="en-GB"/>
        </w:rPr>
        <w:t xml:space="preserve">be </w:t>
      </w:r>
      <w:r w:rsidRPr="0054273E">
        <w:rPr>
          <w:lang w:val="en-GB"/>
        </w:rPr>
        <w:t>register</w:t>
      </w:r>
      <w:r w:rsidR="00BC473E" w:rsidRPr="0054273E">
        <w:rPr>
          <w:lang w:val="en-GB"/>
        </w:rPr>
        <w:t>ed</w:t>
      </w:r>
      <w:r w:rsidRPr="0054273E">
        <w:rPr>
          <w:lang w:val="en-GB"/>
        </w:rPr>
        <w:t xml:space="preserve"> at the same address in the Netherlands.</w:t>
      </w:r>
    </w:p>
    <w:p w14:paraId="5E8D7560" w14:textId="77777777" w:rsidR="00930EB4" w:rsidRPr="0054273E" w:rsidRDefault="00930EB4" w:rsidP="001E281D">
      <w:pPr>
        <w:pStyle w:val="MBT"/>
        <w:rPr>
          <w:lang w:val="en-GB"/>
        </w:rPr>
      </w:pPr>
    </w:p>
    <w:p w14:paraId="171269C1" w14:textId="5B76E6BC" w:rsidR="009C6A07" w:rsidRPr="0054273E" w:rsidRDefault="009C6A07" w:rsidP="001E281D">
      <w:pPr>
        <w:pStyle w:val="MBT"/>
        <w:rPr>
          <w:lang w:val="en-GB"/>
        </w:rPr>
      </w:pPr>
      <w:r w:rsidRPr="0054273E">
        <w:rPr>
          <w:lang w:val="en-GB"/>
        </w:rPr>
        <w:t xml:space="preserve">The </w:t>
      </w:r>
      <w:r w:rsidR="00BC473E" w:rsidRPr="0054273E">
        <w:rPr>
          <w:b/>
          <w:lang w:val="en-GB"/>
        </w:rPr>
        <w:t>application</w:t>
      </w:r>
      <w:r w:rsidR="00BC473E" w:rsidRPr="0054273E">
        <w:rPr>
          <w:lang w:val="en-GB"/>
        </w:rPr>
        <w:t xml:space="preserve"> can be </w:t>
      </w:r>
      <w:r w:rsidR="00BC473E" w:rsidRPr="0054273E">
        <w:rPr>
          <w:b/>
          <w:lang w:val="en-GB"/>
        </w:rPr>
        <w:t>filed</w:t>
      </w:r>
      <w:r w:rsidR="00BC473E" w:rsidRPr="0054273E">
        <w:rPr>
          <w:lang w:val="en-GB"/>
        </w:rPr>
        <w:t xml:space="preserve"> either by the </w:t>
      </w:r>
      <w:r w:rsidRPr="0054273E">
        <w:rPr>
          <w:b/>
          <w:lang w:val="en-GB"/>
        </w:rPr>
        <w:t xml:space="preserve">investor </w:t>
      </w:r>
      <w:r w:rsidRPr="0054273E">
        <w:rPr>
          <w:lang w:val="en-GB"/>
        </w:rPr>
        <w:t>or</w:t>
      </w:r>
      <w:r w:rsidR="00BC473E" w:rsidRPr="0054273E">
        <w:rPr>
          <w:lang w:val="en-GB"/>
        </w:rPr>
        <w:t xml:space="preserve"> by</w:t>
      </w:r>
      <w:r w:rsidRPr="0054273E">
        <w:rPr>
          <w:lang w:val="en-GB"/>
        </w:rPr>
        <w:t xml:space="preserve"> the </w:t>
      </w:r>
      <w:r w:rsidRPr="0054273E">
        <w:rPr>
          <w:b/>
          <w:lang w:val="en-GB"/>
        </w:rPr>
        <w:t>family member</w:t>
      </w:r>
      <w:r w:rsidRPr="0054273E">
        <w:rPr>
          <w:lang w:val="en-GB"/>
        </w:rPr>
        <w:t>.</w:t>
      </w:r>
      <w:r w:rsidR="004258F1" w:rsidRPr="0054273E">
        <w:rPr>
          <w:rStyle w:val="FootnoteReference"/>
          <w:lang w:val="en-GB"/>
        </w:rPr>
        <w:footnoteReference w:id="77"/>
      </w:r>
      <w:r w:rsidRPr="0054273E">
        <w:rPr>
          <w:lang w:val="en-GB"/>
        </w:rPr>
        <w:t xml:space="preserve"> There is a </w:t>
      </w:r>
      <w:r w:rsidRPr="0054273E">
        <w:rPr>
          <w:b/>
          <w:lang w:val="en-GB"/>
        </w:rPr>
        <w:t>special application</w:t>
      </w:r>
      <w:r w:rsidRPr="0054273E">
        <w:rPr>
          <w:lang w:val="en-GB"/>
        </w:rPr>
        <w:t xml:space="preserve"> form that has to be filled</w:t>
      </w:r>
      <w:r w:rsidR="00BC473E" w:rsidRPr="0054273E">
        <w:rPr>
          <w:lang w:val="en-GB"/>
        </w:rPr>
        <w:t xml:space="preserve"> in</w:t>
      </w:r>
      <w:r w:rsidRPr="0054273E">
        <w:rPr>
          <w:lang w:val="en-GB"/>
        </w:rPr>
        <w:t xml:space="preserve"> and filed </w:t>
      </w:r>
      <w:r w:rsidR="00BC473E" w:rsidRPr="0054273E">
        <w:rPr>
          <w:lang w:val="en-GB"/>
        </w:rPr>
        <w:t xml:space="preserve">with </w:t>
      </w:r>
      <w:r w:rsidRPr="0054273E">
        <w:rPr>
          <w:lang w:val="en-GB"/>
        </w:rPr>
        <w:t>the IND.</w:t>
      </w:r>
      <w:r w:rsidR="004258F1" w:rsidRPr="0054273E">
        <w:rPr>
          <w:rStyle w:val="FootnoteReference"/>
          <w:lang w:val="en-GB"/>
        </w:rPr>
        <w:footnoteReference w:id="78"/>
      </w:r>
      <w:r w:rsidRPr="0054273E">
        <w:rPr>
          <w:lang w:val="en-GB"/>
        </w:rPr>
        <w:t xml:space="preserve"> The partner</w:t>
      </w:r>
      <w:r w:rsidR="00BC473E" w:rsidRPr="0054273E">
        <w:rPr>
          <w:lang w:val="en-GB"/>
        </w:rPr>
        <w:t xml:space="preserve"> also</w:t>
      </w:r>
      <w:r w:rsidRPr="0054273E">
        <w:rPr>
          <w:lang w:val="en-GB"/>
        </w:rPr>
        <w:t xml:space="preserve"> has to also provide the </w:t>
      </w:r>
      <w:r w:rsidR="00BC473E" w:rsidRPr="0054273E">
        <w:rPr>
          <w:b/>
          <w:lang w:val="en-GB"/>
        </w:rPr>
        <w:t xml:space="preserve">Clear Criminal Record </w:t>
      </w:r>
      <w:r w:rsidRPr="0054273E">
        <w:rPr>
          <w:b/>
          <w:lang w:val="en-GB"/>
        </w:rPr>
        <w:t>Certificate</w:t>
      </w:r>
      <w:r w:rsidRPr="0054273E">
        <w:rPr>
          <w:lang w:val="en-GB"/>
        </w:rPr>
        <w:t xml:space="preserve"> and take a Tuberculosis test and vaccination</w:t>
      </w:r>
      <w:r w:rsidR="004258F1" w:rsidRPr="0054273E">
        <w:rPr>
          <w:lang w:val="en-GB"/>
        </w:rPr>
        <w:t>.</w:t>
      </w:r>
      <w:r w:rsidR="00C053B9" w:rsidRPr="0054273E">
        <w:rPr>
          <w:rStyle w:val="FootnoteReference"/>
          <w:lang w:val="en-GB"/>
        </w:rPr>
        <w:footnoteReference w:id="79"/>
      </w:r>
      <w:r w:rsidRPr="0054273E">
        <w:rPr>
          <w:lang w:val="en-GB"/>
        </w:rPr>
        <w:t xml:space="preserve"> </w:t>
      </w:r>
    </w:p>
    <w:p w14:paraId="2075BB1C" w14:textId="77777777" w:rsidR="00595CAF" w:rsidRPr="0054273E" w:rsidRDefault="00595CAF" w:rsidP="001E281D">
      <w:pPr>
        <w:pStyle w:val="MBT"/>
        <w:rPr>
          <w:lang w:val="en-GB"/>
        </w:rPr>
      </w:pPr>
    </w:p>
    <w:p w14:paraId="240D3EF5" w14:textId="65B67850" w:rsidR="001E281D" w:rsidRPr="0054273E" w:rsidRDefault="00595CAF" w:rsidP="001E281D">
      <w:pPr>
        <w:pStyle w:val="MBT"/>
        <w:rPr>
          <w:lang w:val="en-GB"/>
        </w:rPr>
      </w:pPr>
      <w:r w:rsidRPr="0054273E">
        <w:rPr>
          <w:lang w:val="en-GB"/>
        </w:rPr>
        <w:t xml:space="preserve">No </w:t>
      </w:r>
      <w:r w:rsidR="00BC473E" w:rsidRPr="0054273E">
        <w:rPr>
          <w:lang w:val="en-GB"/>
        </w:rPr>
        <w:t>statistical data is</w:t>
      </w:r>
      <w:r w:rsidR="00E75858" w:rsidRPr="0054273E">
        <w:rPr>
          <w:lang w:val="en-GB"/>
        </w:rPr>
        <w:t xml:space="preserve"> available</w:t>
      </w:r>
      <w:r w:rsidRPr="0054273E">
        <w:rPr>
          <w:lang w:val="en-GB"/>
        </w:rPr>
        <w:t xml:space="preserve"> </w:t>
      </w:r>
      <w:r w:rsidR="00DD29E8" w:rsidRPr="0054273E">
        <w:rPr>
          <w:lang w:val="en-GB"/>
        </w:rPr>
        <w:t xml:space="preserve">as </w:t>
      </w:r>
      <w:r w:rsidR="004258F1" w:rsidRPr="0054273E">
        <w:rPr>
          <w:lang w:val="en-GB"/>
        </w:rPr>
        <w:t>information on applications by family members is not disaggregated</w:t>
      </w:r>
      <w:r w:rsidR="0017476C" w:rsidRPr="0054273E">
        <w:rPr>
          <w:lang w:val="en-GB"/>
        </w:rPr>
        <w:t xml:space="preserve"> </w:t>
      </w:r>
      <w:r w:rsidR="004258F1" w:rsidRPr="0054273E">
        <w:rPr>
          <w:lang w:val="en-GB"/>
        </w:rPr>
        <w:t>(i.e. the data does not distinguish whether the family member is that of an investor or that of any other third-country national who is not an investor)</w:t>
      </w:r>
      <w:r w:rsidR="0017476C" w:rsidRPr="0054273E">
        <w:rPr>
          <w:lang w:val="en-GB"/>
        </w:rPr>
        <w:t xml:space="preserve">. This information </w:t>
      </w:r>
      <w:r w:rsidR="00DD29E8" w:rsidRPr="0054273E">
        <w:rPr>
          <w:lang w:val="en-GB"/>
        </w:rPr>
        <w:t>would only be disaggregated if</w:t>
      </w:r>
      <w:r w:rsidR="0017476C" w:rsidRPr="0054273E">
        <w:rPr>
          <w:lang w:val="en-GB"/>
        </w:rPr>
        <w:t xml:space="preserve"> Parliament</w:t>
      </w:r>
      <w:r w:rsidR="00DD29E8" w:rsidRPr="0054273E">
        <w:rPr>
          <w:lang w:val="en-GB"/>
        </w:rPr>
        <w:t>, as part of its scrutiny competences (see Section 1.3 above), would so request it</w:t>
      </w:r>
      <w:r w:rsidR="007A265D" w:rsidRPr="0054273E">
        <w:rPr>
          <w:lang w:val="en-GB"/>
        </w:rPr>
        <w:t xml:space="preserve"> (which has not happened at the time of research May 2018)</w:t>
      </w:r>
      <w:r w:rsidR="00DD29E8" w:rsidRPr="0054273E">
        <w:rPr>
          <w:lang w:val="en-GB"/>
        </w:rPr>
        <w:t>.</w:t>
      </w:r>
      <w:r w:rsidR="006206AA" w:rsidRPr="0054273E">
        <w:rPr>
          <w:rStyle w:val="FootnoteReference"/>
          <w:lang w:val="en-GB"/>
        </w:rPr>
        <w:footnoteReference w:id="80"/>
      </w:r>
      <w:r w:rsidR="0017476C" w:rsidRPr="0054273E">
        <w:rPr>
          <w:lang w:val="en-GB"/>
        </w:rPr>
        <w:t xml:space="preserve"> </w:t>
      </w:r>
    </w:p>
    <w:p w14:paraId="79CDECD2" w14:textId="77777777" w:rsidR="003B25FE" w:rsidRPr="0054273E" w:rsidRDefault="003B25FE" w:rsidP="002636C6">
      <w:pPr>
        <w:pStyle w:val="MBT"/>
        <w:rPr>
          <w:i/>
          <w:color w:val="FF0000"/>
          <w:lang w:val="en-GB"/>
        </w:rPr>
        <w:sectPr w:rsidR="003B25FE" w:rsidRPr="0054273E" w:rsidSect="009253BA">
          <w:headerReference w:type="default" r:id="rId14"/>
          <w:footerReference w:type="default" r:id="rId15"/>
          <w:pgSz w:w="11906" w:h="16838"/>
          <w:pgMar w:top="1440" w:right="1440" w:bottom="1440" w:left="1440" w:header="708" w:footer="708" w:gutter="0"/>
          <w:pgNumType w:start="1"/>
          <w:cols w:space="708"/>
          <w:docGrid w:linePitch="360"/>
        </w:sectPr>
      </w:pPr>
    </w:p>
    <w:p w14:paraId="6010260C" w14:textId="57D69787" w:rsidR="00B311A7" w:rsidRPr="0054273E" w:rsidRDefault="00B311A7" w:rsidP="0001799A">
      <w:pPr>
        <w:pStyle w:val="MH1"/>
      </w:pPr>
      <w:bookmarkStart w:id="15" w:name="_Toc496025535"/>
      <w:bookmarkStart w:id="16" w:name="_Toc520806270"/>
      <w:bookmarkEnd w:id="13"/>
      <w:r w:rsidRPr="0054273E">
        <w:lastRenderedPageBreak/>
        <w:t>Type of investment</w:t>
      </w:r>
      <w:bookmarkEnd w:id="15"/>
      <w:r w:rsidR="00B65D4C" w:rsidRPr="0054273E">
        <w:rPr>
          <w:vertAlign w:val="superscript"/>
        </w:rPr>
        <w:footnoteReference w:id="81"/>
      </w:r>
      <w:bookmarkEnd w:id="16"/>
    </w:p>
    <w:p w14:paraId="48A9EE8F" w14:textId="79EBF6FE" w:rsidR="009E6A2B" w:rsidRPr="0054273E" w:rsidRDefault="007613E7" w:rsidP="002636C6">
      <w:pPr>
        <w:pStyle w:val="MBT"/>
        <w:rPr>
          <w:lang w:val="en-GB"/>
        </w:rPr>
      </w:pPr>
      <w:r w:rsidRPr="0054273E">
        <w:rPr>
          <w:lang w:val="en-GB"/>
        </w:rPr>
        <w:t xml:space="preserve">The Table below shows the information regarding the type of investment required under Dutch law for investors’ residence schemes. While the first row </w:t>
      </w:r>
      <w:r w:rsidR="009C67AD" w:rsidRPr="0054273E">
        <w:rPr>
          <w:lang w:val="en-GB"/>
        </w:rPr>
        <w:t>presents general considerations on the type of investments, the rows numbered (1) to (4) present specific information as regards each type of investment:</w:t>
      </w:r>
    </w:p>
    <w:p w14:paraId="6C6F5A3E" w14:textId="77777777" w:rsidR="009C67AD" w:rsidRPr="0054273E" w:rsidRDefault="009C67AD" w:rsidP="002636C6">
      <w:pPr>
        <w:pStyle w:val="MBT"/>
        <w:rPr>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595"/>
        <w:gridCol w:w="1729"/>
        <w:gridCol w:w="5335"/>
        <w:gridCol w:w="3515"/>
      </w:tblGrid>
      <w:tr w:rsidR="00B311A7" w:rsidRPr="0054273E" w14:paraId="0A468106" w14:textId="77777777" w:rsidTr="00F85E75">
        <w:trPr>
          <w:tblHeader/>
        </w:trPr>
        <w:tc>
          <w:tcPr>
            <w:tcW w:w="1268" w:type="pct"/>
            <w:shd w:val="clear" w:color="auto" w:fill="95B3D7" w:themeFill="accent1" w:themeFillTint="99"/>
            <w:vAlign w:val="center"/>
          </w:tcPr>
          <w:p w14:paraId="5BA51FEE" w14:textId="06A7915A" w:rsidR="00B311A7" w:rsidRPr="0054273E" w:rsidRDefault="00B311A7" w:rsidP="00F85E75">
            <w:pPr>
              <w:jc w:val="center"/>
              <w:rPr>
                <w:rFonts w:ascii="Century Gothic" w:hAnsi="Century Gothic"/>
                <w:b/>
                <w:bCs/>
                <w:sz w:val="18"/>
                <w:szCs w:val="18"/>
              </w:rPr>
            </w:pPr>
            <w:bookmarkStart w:id="17" w:name="_Hlk496020552"/>
            <w:r w:rsidRPr="0054273E">
              <w:rPr>
                <w:rFonts w:ascii="Century Gothic" w:hAnsi="Century Gothic"/>
                <w:b/>
                <w:bCs/>
                <w:sz w:val="18"/>
                <w:szCs w:val="18"/>
              </w:rPr>
              <w:t>Type of investment required</w:t>
            </w:r>
          </w:p>
        </w:tc>
        <w:tc>
          <w:tcPr>
            <w:tcW w:w="610" w:type="pct"/>
            <w:shd w:val="clear" w:color="auto" w:fill="95B3D7" w:themeFill="accent1" w:themeFillTint="99"/>
            <w:vAlign w:val="center"/>
          </w:tcPr>
          <w:p w14:paraId="56906F31" w14:textId="0CFADA61" w:rsidR="00B311A7" w:rsidRPr="0054273E" w:rsidRDefault="00B311A7" w:rsidP="00F85E75">
            <w:pPr>
              <w:jc w:val="center"/>
              <w:rPr>
                <w:rFonts w:ascii="Century Gothic" w:hAnsi="Century Gothic"/>
                <w:bCs/>
                <w:i/>
                <w:sz w:val="18"/>
                <w:szCs w:val="18"/>
              </w:rPr>
            </w:pPr>
            <w:r w:rsidRPr="0054273E">
              <w:rPr>
                <w:rFonts w:ascii="Century Gothic" w:hAnsi="Century Gothic"/>
                <w:b/>
                <w:bCs/>
                <w:sz w:val="18"/>
                <w:szCs w:val="18"/>
              </w:rPr>
              <w:t>Applicability of financial threshold</w:t>
            </w:r>
          </w:p>
        </w:tc>
        <w:tc>
          <w:tcPr>
            <w:tcW w:w="1882" w:type="pct"/>
            <w:shd w:val="clear" w:color="auto" w:fill="95B3D7" w:themeFill="accent1" w:themeFillTint="99"/>
            <w:vAlign w:val="center"/>
          </w:tcPr>
          <w:p w14:paraId="2F86456B" w14:textId="116F9C14" w:rsidR="00B311A7" w:rsidRPr="0054273E" w:rsidRDefault="00B311A7" w:rsidP="00F85E75">
            <w:pPr>
              <w:jc w:val="center"/>
              <w:rPr>
                <w:b/>
              </w:rPr>
            </w:pPr>
            <w:r w:rsidRPr="0054273E">
              <w:rPr>
                <w:rFonts w:ascii="Century Gothic" w:hAnsi="Century Gothic"/>
                <w:b/>
                <w:bCs/>
                <w:sz w:val="18"/>
                <w:szCs w:val="18"/>
              </w:rPr>
              <w:t>Procedure to verify the fulfilment of the investment criterion</w:t>
            </w:r>
          </w:p>
        </w:tc>
        <w:tc>
          <w:tcPr>
            <w:tcW w:w="1240" w:type="pct"/>
            <w:shd w:val="clear" w:color="auto" w:fill="95B3D7" w:themeFill="accent1" w:themeFillTint="99"/>
            <w:vAlign w:val="center"/>
          </w:tcPr>
          <w:p w14:paraId="1AB0C371" w14:textId="0BD31204" w:rsidR="00B311A7" w:rsidRPr="0054273E" w:rsidRDefault="00B311A7" w:rsidP="00F85E75">
            <w:pPr>
              <w:jc w:val="center"/>
              <w:rPr>
                <w:rFonts w:ascii="Century Gothic" w:hAnsi="Century Gothic"/>
                <w:b/>
                <w:bCs/>
                <w:sz w:val="18"/>
                <w:szCs w:val="18"/>
              </w:rPr>
            </w:pPr>
            <w:r w:rsidRPr="0054273E">
              <w:rPr>
                <w:rFonts w:ascii="Century Gothic" w:hAnsi="Century Gothic"/>
                <w:b/>
                <w:bCs/>
                <w:sz w:val="18"/>
                <w:szCs w:val="18"/>
              </w:rPr>
              <w:t>Competent authorities and non-public bodies</w:t>
            </w:r>
          </w:p>
        </w:tc>
      </w:tr>
      <w:tr w:rsidR="00B311A7" w:rsidRPr="0054273E" w14:paraId="3AB0A5E0" w14:textId="77777777" w:rsidTr="00F85E75">
        <w:tc>
          <w:tcPr>
            <w:tcW w:w="1268" w:type="pct"/>
            <w:shd w:val="clear" w:color="auto" w:fill="D9D9D9" w:themeFill="background1" w:themeFillShade="D9"/>
          </w:tcPr>
          <w:p w14:paraId="0B1252A1" w14:textId="1004CFCC" w:rsidR="009C67AD" w:rsidRPr="0054273E" w:rsidRDefault="009C67AD" w:rsidP="001C1E15">
            <w:pPr>
              <w:rPr>
                <w:rFonts w:ascii="Century Gothic" w:hAnsi="Century Gothic"/>
                <w:bCs/>
                <w:sz w:val="18"/>
                <w:szCs w:val="18"/>
              </w:rPr>
            </w:pPr>
            <w:r w:rsidRPr="0054273E">
              <w:rPr>
                <w:rFonts w:ascii="Century Gothic" w:hAnsi="Century Gothic"/>
                <w:bCs/>
                <w:sz w:val="18"/>
                <w:szCs w:val="18"/>
              </w:rPr>
              <w:t>The investment must have added value for the Dutch economy.</w:t>
            </w:r>
            <w:r w:rsidRPr="0054273E">
              <w:rPr>
                <w:rStyle w:val="FootnoteReference"/>
                <w:rFonts w:ascii="Century Gothic" w:hAnsi="Century Gothic"/>
                <w:bCs/>
                <w:sz w:val="18"/>
                <w:szCs w:val="18"/>
              </w:rPr>
              <w:footnoteReference w:id="82"/>
            </w:r>
          </w:p>
          <w:p w14:paraId="424C9BE1" w14:textId="77777777" w:rsidR="009C67AD" w:rsidRPr="0054273E" w:rsidRDefault="009C67AD" w:rsidP="001C1E15">
            <w:pPr>
              <w:rPr>
                <w:rFonts w:ascii="Century Gothic" w:hAnsi="Century Gothic"/>
                <w:bCs/>
                <w:sz w:val="18"/>
                <w:szCs w:val="18"/>
              </w:rPr>
            </w:pPr>
          </w:p>
          <w:p w14:paraId="2B09F76D" w14:textId="4A7BD11E" w:rsidR="00913B41" w:rsidRPr="0054273E" w:rsidRDefault="00913B41" w:rsidP="001C1E15">
            <w:pPr>
              <w:rPr>
                <w:rFonts w:ascii="Century Gothic" w:hAnsi="Century Gothic"/>
                <w:bCs/>
                <w:sz w:val="18"/>
                <w:szCs w:val="18"/>
              </w:rPr>
            </w:pPr>
            <w:r w:rsidRPr="0054273E">
              <w:rPr>
                <w:rFonts w:ascii="Century Gothic" w:hAnsi="Century Gothic"/>
                <w:bCs/>
                <w:sz w:val="18"/>
                <w:szCs w:val="18"/>
              </w:rPr>
              <w:t>Types of investments</w:t>
            </w:r>
            <w:r w:rsidR="00C95BD5" w:rsidRPr="0054273E">
              <w:rPr>
                <w:rFonts w:ascii="Century Gothic" w:hAnsi="Century Gothic"/>
                <w:bCs/>
                <w:sz w:val="18"/>
                <w:szCs w:val="18"/>
              </w:rPr>
              <w:t xml:space="preserve"> under the Dutch law</w:t>
            </w:r>
            <w:r w:rsidRPr="0054273E">
              <w:rPr>
                <w:rFonts w:ascii="Century Gothic" w:hAnsi="Century Gothic"/>
                <w:bCs/>
                <w:sz w:val="18"/>
                <w:szCs w:val="18"/>
              </w:rPr>
              <w:t>:</w:t>
            </w:r>
            <w:r w:rsidR="00C95BD5" w:rsidRPr="0054273E">
              <w:rPr>
                <w:rStyle w:val="FootnoteReference"/>
                <w:rFonts w:ascii="Century Gothic" w:hAnsi="Century Gothic"/>
                <w:bCs/>
                <w:sz w:val="18"/>
                <w:szCs w:val="18"/>
              </w:rPr>
              <w:footnoteReference w:id="83"/>
            </w:r>
          </w:p>
          <w:p w14:paraId="5EC4BC4F" w14:textId="0F6BD91A" w:rsidR="00A36220" w:rsidRPr="0054273E" w:rsidRDefault="00EF0679" w:rsidP="00EF0679">
            <w:pPr>
              <w:pStyle w:val="ListParagraph"/>
              <w:numPr>
                <w:ilvl w:val="0"/>
                <w:numId w:val="49"/>
              </w:numPr>
              <w:ind w:left="310" w:hanging="314"/>
              <w:rPr>
                <w:rFonts w:ascii="Century Gothic" w:hAnsi="Century Gothic"/>
                <w:bCs/>
                <w:sz w:val="18"/>
                <w:szCs w:val="18"/>
              </w:rPr>
            </w:pPr>
            <w:r w:rsidRPr="0054273E">
              <w:rPr>
                <w:rFonts w:ascii="Century Gothic" w:hAnsi="Century Gothic"/>
                <w:b/>
                <w:bCs/>
                <w:sz w:val="18"/>
                <w:szCs w:val="18"/>
              </w:rPr>
              <w:t>Investment in a</w:t>
            </w:r>
            <w:r w:rsidR="00C95BD5" w:rsidRPr="0054273E">
              <w:rPr>
                <w:rFonts w:ascii="Century Gothic" w:hAnsi="Century Gothic"/>
                <w:b/>
                <w:bCs/>
                <w:sz w:val="18"/>
                <w:szCs w:val="18"/>
              </w:rPr>
              <w:t>n innovative</w:t>
            </w:r>
            <w:r w:rsidRPr="0054273E">
              <w:rPr>
                <w:rFonts w:ascii="Century Gothic" w:hAnsi="Century Gothic"/>
                <w:b/>
                <w:bCs/>
                <w:sz w:val="18"/>
                <w:szCs w:val="18"/>
              </w:rPr>
              <w:t xml:space="preserve"> Dutch company</w:t>
            </w:r>
            <w:r w:rsidRPr="0054273E">
              <w:rPr>
                <w:rFonts w:ascii="Century Gothic" w:hAnsi="Century Gothic"/>
                <w:bCs/>
                <w:sz w:val="18"/>
                <w:szCs w:val="18"/>
              </w:rPr>
              <w:t xml:space="preserve">: </w:t>
            </w:r>
            <w:r w:rsidR="001B7AB9" w:rsidRPr="0054273E">
              <w:rPr>
                <w:rFonts w:ascii="Century Gothic" w:hAnsi="Century Gothic"/>
                <w:bCs/>
                <w:sz w:val="18"/>
                <w:szCs w:val="18"/>
              </w:rPr>
              <w:t>innovative companies belong typically to the “top sectors”</w:t>
            </w:r>
            <w:r w:rsidR="001B7AB9" w:rsidRPr="0054273E">
              <w:rPr>
                <w:rStyle w:val="FootnoteReference"/>
                <w:rFonts w:ascii="Century Gothic" w:hAnsi="Century Gothic"/>
                <w:bCs/>
                <w:sz w:val="18"/>
                <w:szCs w:val="18"/>
              </w:rPr>
              <w:footnoteReference w:id="84"/>
            </w:r>
          </w:p>
          <w:p w14:paraId="089F3E2E" w14:textId="3AE98D53" w:rsidR="00C95BD5" w:rsidRPr="0054273E" w:rsidRDefault="00EF0679" w:rsidP="00DD29E8">
            <w:pPr>
              <w:pStyle w:val="ListParagraph"/>
              <w:numPr>
                <w:ilvl w:val="0"/>
                <w:numId w:val="49"/>
              </w:numPr>
              <w:ind w:left="310" w:hanging="314"/>
              <w:rPr>
                <w:rFonts w:ascii="Century Gothic" w:hAnsi="Century Gothic"/>
                <w:bCs/>
                <w:sz w:val="18"/>
                <w:szCs w:val="18"/>
              </w:rPr>
            </w:pPr>
            <w:r w:rsidRPr="0054273E">
              <w:rPr>
                <w:rFonts w:ascii="Century Gothic" w:hAnsi="Century Gothic"/>
                <w:b/>
                <w:bCs/>
                <w:sz w:val="18"/>
                <w:szCs w:val="18"/>
              </w:rPr>
              <w:t xml:space="preserve">Investment in joint-venture capital </w:t>
            </w:r>
            <w:r w:rsidR="00C95BD5" w:rsidRPr="0054273E">
              <w:rPr>
                <w:rFonts w:ascii="Century Gothic" w:hAnsi="Century Gothic"/>
                <w:b/>
                <w:bCs/>
                <w:sz w:val="18"/>
                <w:szCs w:val="18"/>
              </w:rPr>
              <w:t>invested in an innovative company</w:t>
            </w:r>
          </w:p>
          <w:p w14:paraId="3142A438" w14:textId="3FBA956E" w:rsidR="00C95BD5" w:rsidRPr="0054273E" w:rsidRDefault="00C95BD5" w:rsidP="00DD29E8">
            <w:pPr>
              <w:pStyle w:val="ListParagraph"/>
              <w:numPr>
                <w:ilvl w:val="0"/>
                <w:numId w:val="49"/>
              </w:numPr>
              <w:ind w:left="310" w:hanging="314"/>
              <w:rPr>
                <w:rFonts w:ascii="Century Gothic" w:hAnsi="Century Gothic"/>
                <w:bCs/>
                <w:sz w:val="18"/>
                <w:szCs w:val="18"/>
              </w:rPr>
            </w:pPr>
            <w:r w:rsidRPr="0054273E">
              <w:rPr>
                <w:rFonts w:ascii="Century Gothic" w:hAnsi="Century Gothic"/>
                <w:b/>
                <w:bCs/>
                <w:sz w:val="18"/>
                <w:szCs w:val="18"/>
              </w:rPr>
              <w:t xml:space="preserve">Investment in </w:t>
            </w:r>
            <w:r w:rsidR="00EF0679" w:rsidRPr="0054273E">
              <w:rPr>
                <w:rFonts w:ascii="Century Gothic" w:hAnsi="Century Gothic"/>
                <w:b/>
                <w:bCs/>
                <w:sz w:val="18"/>
                <w:szCs w:val="18"/>
              </w:rPr>
              <w:t>a participative capital fund</w:t>
            </w:r>
            <w:r w:rsidR="007613E7" w:rsidRPr="0054273E">
              <w:rPr>
                <w:rFonts w:ascii="Century Gothic" w:hAnsi="Century Gothic"/>
                <w:b/>
                <w:bCs/>
                <w:sz w:val="18"/>
                <w:szCs w:val="18"/>
              </w:rPr>
              <w:t xml:space="preserve"> member of the Dutch Association of Investment Companies</w:t>
            </w:r>
            <w:r w:rsidR="00EF0679" w:rsidRPr="0054273E">
              <w:rPr>
                <w:rFonts w:ascii="Century Gothic" w:hAnsi="Century Gothic"/>
                <w:b/>
                <w:bCs/>
                <w:sz w:val="18"/>
                <w:szCs w:val="18"/>
                <w:vertAlign w:val="superscript"/>
              </w:rPr>
              <w:footnoteReference w:id="85"/>
            </w:r>
            <w:r w:rsidR="00EF0679" w:rsidRPr="0054273E">
              <w:rPr>
                <w:rFonts w:ascii="Century Gothic" w:hAnsi="Century Gothic"/>
                <w:b/>
                <w:bCs/>
                <w:sz w:val="18"/>
                <w:szCs w:val="18"/>
              </w:rPr>
              <w:t xml:space="preserve"> </w:t>
            </w:r>
          </w:p>
          <w:p w14:paraId="316FCCF8" w14:textId="107AA330" w:rsidR="00EF0679" w:rsidRPr="0054273E" w:rsidRDefault="00C95BD5" w:rsidP="009C67AD">
            <w:pPr>
              <w:pStyle w:val="ListParagraph"/>
              <w:numPr>
                <w:ilvl w:val="0"/>
                <w:numId w:val="49"/>
              </w:numPr>
              <w:ind w:left="310" w:hanging="314"/>
              <w:rPr>
                <w:rFonts w:ascii="Century Gothic" w:hAnsi="Century Gothic"/>
                <w:bCs/>
                <w:sz w:val="18"/>
                <w:szCs w:val="18"/>
              </w:rPr>
            </w:pPr>
            <w:r w:rsidRPr="0054273E">
              <w:rPr>
                <w:rFonts w:ascii="Century Gothic" w:hAnsi="Century Gothic"/>
                <w:b/>
                <w:bCs/>
                <w:sz w:val="18"/>
                <w:szCs w:val="18"/>
              </w:rPr>
              <w:t xml:space="preserve">Investment in </w:t>
            </w:r>
            <w:r w:rsidR="00EF0679" w:rsidRPr="0054273E">
              <w:rPr>
                <w:rFonts w:ascii="Century Gothic" w:hAnsi="Century Gothic"/>
                <w:b/>
                <w:bCs/>
                <w:sz w:val="18"/>
                <w:szCs w:val="18"/>
              </w:rPr>
              <w:t>a fund that fits the Dutch Seed Capital Fund Scheme as recognised by the Ministry of Economy</w:t>
            </w:r>
            <w:r w:rsidR="00A747C7" w:rsidRPr="0054273E">
              <w:rPr>
                <w:rFonts w:ascii="Century Gothic" w:hAnsi="Century Gothic"/>
                <w:b/>
                <w:bCs/>
                <w:sz w:val="18"/>
                <w:szCs w:val="18"/>
              </w:rPr>
              <w:t>.</w:t>
            </w:r>
            <w:r w:rsidR="00EF0679" w:rsidRPr="0054273E">
              <w:rPr>
                <w:rFonts w:ascii="Century Gothic" w:hAnsi="Century Gothic"/>
                <w:b/>
                <w:bCs/>
                <w:sz w:val="18"/>
                <w:szCs w:val="18"/>
                <w:vertAlign w:val="superscript"/>
              </w:rPr>
              <w:footnoteReference w:id="86"/>
            </w:r>
          </w:p>
          <w:p w14:paraId="49B1959C" w14:textId="77777777" w:rsidR="00A36220" w:rsidRPr="0054273E" w:rsidRDefault="00A36220" w:rsidP="00EF0679">
            <w:pPr>
              <w:ind w:left="-4"/>
              <w:rPr>
                <w:rFonts w:ascii="Century Gothic" w:hAnsi="Century Gothic"/>
                <w:bCs/>
                <w:sz w:val="18"/>
                <w:szCs w:val="18"/>
              </w:rPr>
            </w:pPr>
          </w:p>
          <w:p w14:paraId="4DD074C8" w14:textId="5FDAB777" w:rsidR="009C67AD" w:rsidRPr="0054273E" w:rsidRDefault="009C67AD" w:rsidP="00EF0679">
            <w:pPr>
              <w:ind w:left="-4"/>
              <w:rPr>
                <w:rFonts w:ascii="Century Gothic" w:hAnsi="Century Gothic"/>
                <w:bCs/>
                <w:sz w:val="18"/>
                <w:szCs w:val="18"/>
              </w:rPr>
            </w:pPr>
            <w:r w:rsidRPr="0054273E">
              <w:rPr>
                <w:rFonts w:ascii="Century Gothic" w:hAnsi="Century Gothic"/>
                <w:bCs/>
                <w:sz w:val="18"/>
                <w:szCs w:val="18"/>
              </w:rPr>
              <w:t xml:space="preserve">The investment cannot be in </w:t>
            </w:r>
            <w:r w:rsidRPr="0054273E">
              <w:rPr>
                <w:rFonts w:ascii="Century Gothic" w:hAnsi="Century Gothic"/>
                <w:b/>
                <w:bCs/>
                <w:sz w:val="18"/>
                <w:szCs w:val="18"/>
              </w:rPr>
              <w:t>real estate property</w:t>
            </w:r>
            <w:r w:rsidRPr="0054273E">
              <w:rPr>
                <w:rFonts w:ascii="Century Gothic" w:hAnsi="Century Gothic"/>
                <w:bCs/>
                <w:sz w:val="18"/>
                <w:szCs w:val="18"/>
              </w:rPr>
              <w:t>.</w:t>
            </w:r>
            <w:r w:rsidRPr="0054273E">
              <w:rPr>
                <w:rStyle w:val="FootnoteReference"/>
                <w:rFonts w:ascii="Century Gothic" w:hAnsi="Century Gothic"/>
                <w:bCs/>
                <w:sz w:val="18"/>
                <w:szCs w:val="18"/>
              </w:rPr>
              <w:footnoteReference w:id="87"/>
            </w:r>
          </w:p>
        </w:tc>
        <w:tc>
          <w:tcPr>
            <w:tcW w:w="610" w:type="pct"/>
            <w:shd w:val="clear" w:color="auto" w:fill="D9D9D9" w:themeFill="background1" w:themeFillShade="D9"/>
          </w:tcPr>
          <w:p w14:paraId="18C8EDB7" w14:textId="77777777" w:rsidR="00913B41" w:rsidRPr="0054273E" w:rsidRDefault="00913B41" w:rsidP="001C1E15">
            <w:pPr>
              <w:rPr>
                <w:rFonts w:ascii="Century Gothic" w:hAnsi="Century Gothic"/>
                <w:bCs/>
                <w:sz w:val="18"/>
                <w:szCs w:val="18"/>
              </w:rPr>
            </w:pPr>
            <w:r w:rsidRPr="0054273E">
              <w:rPr>
                <w:rFonts w:ascii="Century Gothic" w:hAnsi="Century Gothic"/>
                <w:bCs/>
                <w:sz w:val="18"/>
                <w:szCs w:val="18"/>
              </w:rPr>
              <w:lastRenderedPageBreak/>
              <w:t>Yes</w:t>
            </w:r>
          </w:p>
          <w:p w14:paraId="0FA94331" w14:textId="77777777" w:rsidR="00913B41" w:rsidRPr="0054273E" w:rsidRDefault="00913B41" w:rsidP="001C1E15">
            <w:pPr>
              <w:rPr>
                <w:rFonts w:ascii="Century Gothic" w:hAnsi="Century Gothic"/>
                <w:bCs/>
                <w:sz w:val="18"/>
                <w:szCs w:val="18"/>
              </w:rPr>
            </w:pPr>
          </w:p>
          <w:p w14:paraId="511CFFEF" w14:textId="2EA2C3EA" w:rsidR="00B311A7" w:rsidRPr="0054273E" w:rsidRDefault="00740AAA" w:rsidP="001C1E15">
            <w:pPr>
              <w:rPr>
                <w:rFonts w:ascii="Century Gothic" w:hAnsi="Century Gothic"/>
                <w:bCs/>
                <w:sz w:val="18"/>
                <w:szCs w:val="18"/>
              </w:rPr>
            </w:pPr>
            <w:r w:rsidRPr="0054273E">
              <w:rPr>
                <w:rFonts w:ascii="Century Gothic" w:hAnsi="Century Gothic"/>
                <w:bCs/>
                <w:sz w:val="18"/>
                <w:szCs w:val="18"/>
              </w:rPr>
              <w:t>M</w:t>
            </w:r>
            <w:r w:rsidR="00913B41" w:rsidRPr="0054273E">
              <w:rPr>
                <w:rFonts w:ascii="Century Gothic" w:hAnsi="Century Gothic"/>
                <w:bCs/>
                <w:sz w:val="18"/>
                <w:szCs w:val="18"/>
              </w:rPr>
              <w:t>inimum</w:t>
            </w:r>
            <w:r w:rsidRPr="0054273E">
              <w:rPr>
                <w:rFonts w:ascii="Century Gothic" w:hAnsi="Century Gothic"/>
                <w:bCs/>
                <w:sz w:val="18"/>
                <w:szCs w:val="18"/>
              </w:rPr>
              <w:t xml:space="preserve"> assets</w:t>
            </w:r>
            <w:r w:rsidR="00913B41" w:rsidRPr="0054273E">
              <w:rPr>
                <w:rFonts w:ascii="Century Gothic" w:hAnsi="Century Gothic"/>
                <w:bCs/>
                <w:sz w:val="18"/>
                <w:szCs w:val="18"/>
              </w:rPr>
              <w:t xml:space="preserve"> of </w:t>
            </w:r>
            <w:r w:rsidRPr="0054273E">
              <w:rPr>
                <w:rFonts w:ascii="Century Gothic" w:hAnsi="Century Gothic"/>
                <w:bCs/>
                <w:sz w:val="18"/>
                <w:szCs w:val="18"/>
              </w:rPr>
              <w:t xml:space="preserve">the investor </w:t>
            </w:r>
            <w:r w:rsidR="00913B41" w:rsidRPr="0054273E">
              <w:rPr>
                <w:rFonts w:ascii="Century Gothic" w:hAnsi="Century Gothic"/>
                <w:b/>
                <w:bCs/>
                <w:sz w:val="18"/>
                <w:szCs w:val="18"/>
              </w:rPr>
              <w:t>EUR 1 250 000</w:t>
            </w:r>
            <w:r w:rsidR="00F12ACD" w:rsidRPr="0054273E">
              <w:rPr>
                <w:rStyle w:val="FootnoteReference"/>
                <w:rFonts w:ascii="Century Gothic" w:hAnsi="Century Gothic"/>
                <w:b/>
                <w:bCs/>
                <w:sz w:val="18"/>
                <w:szCs w:val="18"/>
              </w:rPr>
              <w:footnoteReference w:id="88"/>
            </w:r>
            <w:r w:rsidR="00913B41" w:rsidRPr="0054273E">
              <w:rPr>
                <w:rFonts w:ascii="Century Gothic" w:hAnsi="Century Gothic"/>
                <w:bCs/>
                <w:sz w:val="18"/>
                <w:szCs w:val="18"/>
              </w:rPr>
              <w:t xml:space="preserve"> </w:t>
            </w:r>
          </w:p>
        </w:tc>
        <w:tc>
          <w:tcPr>
            <w:tcW w:w="1882" w:type="pct"/>
            <w:shd w:val="clear" w:color="auto" w:fill="D9D9D9" w:themeFill="background1" w:themeFillShade="D9"/>
          </w:tcPr>
          <w:p w14:paraId="47FD4DD2" w14:textId="77777777" w:rsidR="00F12ACD" w:rsidRPr="0054273E" w:rsidRDefault="00A36220" w:rsidP="009C67AD">
            <w:pPr>
              <w:pStyle w:val="ListParagraph"/>
              <w:numPr>
                <w:ilvl w:val="0"/>
                <w:numId w:val="32"/>
              </w:numPr>
              <w:ind w:left="455" w:hanging="283"/>
              <w:contextualSpacing w:val="0"/>
              <w:jc w:val="left"/>
              <w:rPr>
                <w:rFonts w:ascii="Century Gothic" w:hAnsi="Century Gothic"/>
                <w:bCs/>
                <w:sz w:val="18"/>
                <w:szCs w:val="18"/>
              </w:rPr>
            </w:pPr>
            <w:r w:rsidRPr="0054273E">
              <w:rPr>
                <w:rFonts w:ascii="Century Gothic" w:hAnsi="Century Gothic"/>
                <w:bCs/>
                <w:sz w:val="18"/>
                <w:szCs w:val="18"/>
              </w:rPr>
              <w:t xml:space="preserve">The checks of the investment are carried out </w:t>
            </w:r>
            <w:r w:rsidRPr="0054273E">
              <w:rPr>
                <w:rFonts w:ascii="Century Gothic" w:hAnsi="Century Gothic"/>
                <w:b/>
                <w:bCs/>
                <w:sz w:val="18"/>
                <w:szCs w:val="18"/>
              </w:rPr>
              <w:t>at the moment of the application</w:t>
            </w:r>
            <w:r w:rsidRPr="0054273E">
              <w:rPr>
                <w:rFonts w:ascii="Century Gothic" w:hAnsi="Century Gothic"/>
                <w:bCs/>
                <w:sz w:val="18"/>
                <w:szCs w:val="18"/>
              </w:rPr>
              <w:t xml:space="preserve"> for residency. </w:t>
            </w:r>
          </w:p>
          <w:p w14:paraId="3CC88270" w14:textId="3E6F8E2D" w:rsidR="00A36220" w:rsidRPr="0054273E" w:rsidRDefault="00A36220" w:rsidP="00F12ACD">
            <w:pPr>
              <w:pStyle w:val="ListParagraph"/>
              <w:numPr>
                <w:ilvl w:val="0"/>
                <w:numId w:val="32"/>
              </w:numPr>
              <w:ind w:left="455" w:hanging="283"/>
              <w:contextualSpacing w:val="0"/>
              <w:jc w:val="left"/>
              <w:rPr>
                <w:rFonts w:ascii="Century Gothic" w:hAnsi="Century Gothic"/>
                <w:bCs/>
                <w:sz w:val="18"/>
                <w:szCs w:val="18"/>
              </w:rPr>
            </w:pPr>
            <w:r w:rsidRPr="0054273E">
              <w:rPr>
                <w:rFonts w:ascii="Century Gothic" w:hAnsi="Century Gothic"/>
                <w:bCs/>
                <w:sz w:val="18"/>
                <w:szCs w:val="18"/>
              </w:rPr>
              <w:t xml:space="preserve">The permit can be obtained only if all </w:t>
            </w:r>
            <w:r w:rsidRPr="0054273E">
              <w:rPr>
                <w:rFonts w:ascii="Century Gothic" w:hAnsi="Century Gothic"/>
                <w:b/>
                <w:bCs/>
                <w:sz w:val="18"/>
                <w:szCs w:val="18"/>
              </w:rPr>
              <w:t>evidence</w:t>
            </w:r>
            <w:r w:rsidRPr="0054273E">
              <w:rPr>
                <w:rFonts w:ascii="Century Gothic" w:hAnsi="Century Gothic"/>
                <w:bCs/>
                <w:sz w:val="18"/>
                <w:szCs w:val="18"/>
              </w:rPr>
              <w:t xml:space="preserve"> has been provided</w:t>
            </w:r>
            <w:r w:rsidR="00F12ACD" w:rsidRPr="0054273E">
              <w:rPr>
                <w:rFonts w:ascii="Century Gothic" w:hAnsi="Century Gothic"/>
                <w:bCs/>
                <w:sz w:val="18"/>
                <w:szCs w:val="18"/>
              </w:rPr>
              <w:t xml:space="preserve">. The IND considers as evidence of </w:t>
            </w:r>
            <w:r w:rsidR="003246C9" w:rsidRPr="0054273E">
              <w:rPr>
                <w:rFonts w:ascii="Century Gothic" w:hAnsi="Century Gothic"/>
                <w:bCs/>
                <w:sz w:val="18"/>
                <w:szCs w:val="18"/>
              </w:rPr>
              <w:t xml:space="preserve">the investment a </w:t>
            </w:r>
            <w:r w:rsidR="003246C9" w:rsidRPr="0054273E">
              <w:rPr>
                <w:rFonts w:ascii="Century Gothic" w:hAnsi="Century Gothic"/>
                <w:b/>
                <w:bCs/>
                <w:sz w:val="18"/>
                <w:szCs w:val="18"/>
              </w:rPr>
              <w:t>statement</w:t>
            </w:r>
            <w:r w:rsidR="003246C9" w:rsidRPr="0054273E">
              <w:rPr>
                <w:rFonts w:ascii="Century Gothic" w:hAnsi="Century Gothic"/>
                <w:bCs/>
                <w:sz w:val="18"/>
                <w:szCs w:val="18"/>
              </w:rPr>
              <w:t xml:space="preserve"> from</w:t>
            </w:r>
            <w:r w:rsidRPr="0054273E">
              <w:rPr>
                <w:rFonts w:ascii="Century Gothic" w:hAnsi="Century Gothic"/>
                <w:bCs/>
                <w:sz w:val="18"/>
                <w:szCs w:val="18"/>
              </w:rPr>
              <w:t xml:space="preserve"> a Dutch</w:t>
            </w:r>
            <w:r w:rsidR="00227960" w:rsidRPr="0054273E">
              <w:rPr>
                <w:rFonts w:ascii="Century Gothic" w:hAnsi="Century Gothic"/>
                <w:bCs/>
                <w:sz w:val="18"/>
                <w:szCs w:val="18"/>
              </w:rPr>
              <w:t xml:space="preserve"> </w:t>
            </w:r>
            <w:r w:rsidR="00227960" w:rsidRPr="0054273E">
              <w:rPr>
                <w:rFonts w:ascii="Century Gothic" w:hAnsi="Century Gothic"/>
                <w:b/>
                <w:bCs/>
                <w:sz w:val="18"/>
                <w:szCs w:val="18"/>
              </w:rPr>
              <w:t>bank</w:t>
            </w:r>
            <w:r w:rsidR="00227960" w:rsidRPr="0054273E">
              <w:rPr>
                <w:rFonts w:ascii="Century Gothic" w:hAnsi="Century Gothic"/>
                <w:bCs/>
                <w:sz w:val="18"/>
                <w:szCs w:val="18"/>
              </w:rPr>
              <w:t xml:space="preserve"> </w:t>
            </w:r>
            <w:r w:rsidRPr="0054273E">
              <w:rPr>
                <w:rFonts w:ascii="Century Gothic" w:hAnsi="Century Gothic"/>
                <w:bCs/>
                <w:sz w:val="18"/>
                <w:szCs w:val="18"/>
              </w:rPr>
              <w:t>or a</w:t>
            </w:r>
            <w:r w:rsidR="00227960" w:rsidRPr="0054273E">
              <w:rPr>
                <w:rFonts w:ascii="Century Gothic" w:hAnsi="Century Gothic"/>
                <w:bCs/>
                <w:sz w:val="18"/>
                <w:szCs w:val="18"/>
              </w:rPr>
              <w:t xml:space="preserve"> branch of a</w:t>
            </w:r>
            <w:r w:rsidRPr="0054273E">
              <w:rPr>
                <w:rFonts w:ascii="Century Gothic" w:hAnsi="Century Gothic"/>
                <w:bCs/>
                <w:sz w:val="18"/>
                <w:szCs w:val="18"/>
              </w:rPr>
              <w:t xml:space="preserve"> bank that relies on proof of identity of an EU passport</w:t>
            </w:r>
            <w:r w:rsidR="00227960" w:rsidRPr="0054273E">
              <w:rPr>
                <w:rFonts w:ascii="Century Gothic" w:hAnsi="Century Gothic"/>
                <w:bCs/>
                <w:sz w:val="18"/>
                <w:szCs w:val="18"/>
              </w:rPr>
              <w:t xml:space="preserve"> and holds a license </w:t>
            </w:r>
            <w:r w:rsidRPr="0054273E">
              <w:rPr>
                <w:rFonts w:ascii="Century Gothic" w:hAnsi="Century Gothic"/>
                <w:bCs/>
                <w:sz w:val="18"/>
                <w:szCs w:val="18"/>
              </w:rPr>
              <w:t>of the Dutch National Bank</w:t>
            </w:r>
            <w:r w:rsidR="00227960" w:rsidRPr="0054273E">
              <w:rPr>
                <w:rFonts w:ascii="Century Gothic" w:hAnsi="Century Gothic"/>
                <w:bCs/>
                <w:sz w:val="18"/>
                <w:szCs w:val="18"/>
              </w:rPr>
              <w:t xml:space="preserve">. This statement has to be presented </w:t>
            </w:r>
            <w:r w:rsidR="00253FE2" w:rsidRPr="0054273E">
              <w:rPr>
                <w:rFonts w:ascii="Century Gothic" w:hAnsi="Century Gothic"/>
                <w:bCs/>
                <w:sz w:val="18"/>
                <w:szCs w:val="18"/>
              </w:rPr>
              <w:t>at the time of application</w:t>
            </w:r>
            <w:r w:rsidRPr="0054273E">
              <w:rPr>
                <w:rFonts w:ascii="Century Gothic" w:hAnsi="Century Gothic"/>
                <w:bCs/>
                <w:sz w:val="18"/>
                <w:szCs w:val="18"/>
              </w:rPr>
              <w:t>.</w:t>
            </w:r>
            <w:r w:rsidR="00F12ACD" w:rsidRPr="0054273E">
              <w:rPr>
                <w:rStyle w:val="FootnoteReference"/>
                <w:rFonts w:ascii="Century Gothic" w:hAnsi="Century Gothic"/>
                <w:bCs/>
                <w:sz w:val="18"/>
                <w:szCs w:val="18"/>
              </w:rPr>
              <w:footnoteReference w:id="89"/>
            </w:r>
            <w:r w:rsidRPr="0054273E">
              <w:rPr>
                <w:rFonts w:ascii="Century Gothic" w:hAnsi="Century Gothic"/>
                <w:bCs/>
                <w:sz w:val="18"/>
                <w:szCs w:val="18"/>
              </w:rPr>
              <w:t xml:space="preserve"> </w:t>
            </w:r>
          </w:p>
          <w:p w14:paraId="5F7422C9" w14:textId="77777777" w:rsidR="00253FE2" w:rsidRPr="0054273E" w:rsidRDefault="00253FE2" w:rsidP="009C67AD">
            <w:pPr>
              <w:pStyle w:val="ListParagraph"/>
              <w:numPr>
                <w:ilvl w:val="0"/>
                <w:numId w:val="32"/>
              </w:numPr>
              <w:ind w:left="455" w:hanging="283"/>
              <w:contextualSpacing w:val="0"/>
              <w:jc w:val="left"/>
              <w:rPr>
                <w:rFonts w:ascii="Century Gothic" w:hAnsi="Century Gothic"/>
                <w:bCs/>
                <w:sz w:val="18"/>
                <w:szCs w:val="18"/>
              </w:rPr>
            </w:pPr>
            <w:r w:rsidRPr="0054273E">
              <w:rPr>
                <w:rFonts w:ascii="Century Gothic" w:hAnsi="Century Gothic"/>
                <w:b/>
                <w:bCs/>
                <w:sz w:val="18"/>
                <w:szCs w:val="18"/>
              </w:rPr>
              <w:t>Additional checks</w:t>
            </w:r>
            <w:r w:rsidRPr="0054273E">
              <w:rPr>
                <w:rFonts w:ascii="Century Gothic" w:hAnsi="Century Gothic"/>
                <w:bCs/>
                <w:sz w:val="18"/>
                <w:szCs w:val="18"/>
              </w:rPr>
              <w:t xml:space="preserve"> are carried out in case the </w:t>
            </w:r>
            <w:r w:rsidRPr="0054273E">
              <w:rPr>
                <w:rFonts w:ascii="Century Gothic" w:hAnsi="Century Gothic"/>
                <w:b/>
                <w:bCs/>
                <w:sz w:val="18"/>
                <w:szCs w:val="18"/>
              </w:rPr>
              <w:t>investor applies to prolong</w:t>
            </w:r>
            <w:r w:rsidRPr="0054273E">
              <w:rPr>
                <w:rFonts w:ascii="Century Gothic" w:hAnsi="Century Gothic"/>
                <w:bCs/>
                <w:sz w:val="18"/>
                <w:szCs w:val="18"/>
              </w:rPr>
              <w:t xml:space="preserve"> the residence permit </w:t>
            </w:r>
            <w:r w:rsidRPr="0054273E">
              <w:rPr>
                <w:rFonts w:ascii="Century Gothic" w:hAnsi="Century Gothic"/>
                <w:b/>
                <w:bCs/>
                <w:sz w:val="18"/>
                <w:szCs w:val="18"/>
              </w:rPr>
              <w:t>to up to five years</w:t>
            </w:r>
            <w:r w:rsidRPr="0054273E">
              <w:rPr>
                <w:rFonts w:ascii="Century Gothic" w:hAnsi="Century Gothic"/>
                <w:bCs/>
                <w:sz w:val="18"/>
                <w:szCs w:val="18"/>
              </w:rPr>
              <w:t xml:space="preserve">. </w:t>
            </w:r>
            <w:r w:rsidRPr="0054273E">
              <w:rPr>
                <w:rFonts w:ascii="Century Gothic" w:hAnsi="Century Gothic"/>
                <w:b/>
                <w:bCs/>
                <w:sz w:val="18"/>
                <w:szCs w:val="18"/>
              </w:rPr>
              <w:t>Further evidence</w:t>
            </w:r>
            <w:r w:rsidRPr="0054273E">
              <w:rPr>
                <w:rFonts w:ascii="Century Gothic" w:hAnsi="Century Gothic"/>
                <w:bCs/>
                <w:sz w:val="18"/>
                <w:szCs w:val="18"/>
              </w:rPr>
              <w:t xml:space="preserve"> is then needed to prove the benefits and positive impact of the investment.</w:t>
            </w:r>
          </w:p>
          <w:p w14:paraId="60936783" w14:textId="05678F5E" w:rsidR="00704D14" w:rsidRPr="0054273E" w:rsidRDefault="00704D14" w:rsidP="009C67AD">
            <w:pPr>
              <w:pStyle w:val="ListParagraph"/>
              <w:numPr>
                <w:ilvl w:val="0"/>
                <w:numId w:val="32"/>
              </w:numPr>
              <w:ind w:left="455" w:hanging="283"/>
              <w:contextualSpacing w:val="0"/>
              <w:jc w:val="left"/>
              <w:rPr>
                <w:rFonts w:ascii="Century Gothic" w:hAnsi="Century Gothic"/>
                <w:bCs/>
                <w:sz w:val="18"/>
                <w:szCs w:val="18"/>
              </w:rPr>
            </w:pPr>
            <w:r w:rsidRPr="0054273E">
              <w:rPr>
                <w:rFonts w:ascii="Century Gothic" w:hAnsi="Century Gothic"/>
                <w:b/>
                <w:bCs/>
                <w:sz w:val="18"/>
                <w:szCs w:val="18"/>
              </w:rPr>
              <w:t>The investment involves a transfer to the respective investment target</w:t>
            </w:r>
            <w:r w:rsidRPr="0054273E">
              <w:rPr>
                <w:rFonts w:ascii="Century Gothic" w:hAnsi="Century Gothic"/>
                <w:bCs/>
                <w:sz w:val="18"/>
                <w:szCs w:val="18"/>
              </w:rPr>
              <w:t xml:space="preserve"> (company or fund) the funds can be transferred over time, however the initial amount needs to have been transferred in the application phase to a Dutch bank account (or EU account under supervision of the Dutch National Bank).</w:t>
            </w:r>
            <w:r w:rsidR="009C67AD" w:rsidRPr="0054273E">
              <w:rPr>
                <w:rStyle w:val="FootnoteReference"/>
                <w:rFonts w:ascii="Century Gothic" w:hAnsi="Century Gothic"/>
                <w:bCs/>
                <w:sz w:val="18"/>
                <w:szCs w:val="18"/>
              </w:rPr>
              <w:footnoteReference w:id="90"/>
            </w:r>
            <w:r w:rsidRPr="0054273E">
              <w:rPr>
                <w:rFonts w:ascii="Century Gothic" w:hAnsi="Century Gothic"/>
                <w:bCs/>
                <w:sz w:val="18"/>
                <w:szCs w:val="18"/>
              </w:rPr>
              <w:t xml:space="preserve"> The </w:t>
            </w:r>
            <w:r w:rsidRPr="0054273E">
              <w:rPr>
                <w:rFonts w:ascii="Century Gothic" w:hAnsi="Century Gothic"/>
                <w:bCs/>
                <w:sz w:val="18"/>
                <w:szCs w:val="18"/>
              </w:rPr>
              <w:lastRenderedPageBreak/>
              <w:t>procedure requires that the Dutch Financial Intelligence Unit (FIU) checks if the investor could be involved in an unusual transfer in his country of origin (country of residence) or the Netherlands.</w:t>
            </w:r>
            <w:r w:rsidR="009C67AD" w:rsidRPr="0054273E">
              <w:rPr>
                <w:rStyle w:val="FootnoteReference"/>
                <w:rFonts w:ascii="Century Gothic" w:hAnsi="Century Gothic"/>
                <w:bCs/>
                <w:sz w:val="18"/>
                <w:szCs w:val="18"/>
              </w:rPr>
              <w:footnoteReference w:id="91"/>
            </w:r>
            <w:r w:rsidRPr="0054273E">
              <w:rPr>
                <w:rFonts w:ascii="Century Gothic" w:hAnsi="Century Gothic"/>
                <w:bCs/>
                <w:sz w:val="18"/>
                <w:szCs w:val="18"/>
              </w:rPr>
              <w:t xml:space="preserve"> </w:t>
            </w:r>
          </w:p>
        </w:tc>
        <w:tc>
          <w:tcPr>
            <w:tcW w:w="1240" w:type="pct"/>
            <w:shd w:val="clear" w:color="auto" w:fill="D9D9D9" w:themeFill="background1" w:themeFillShade="D9"/>
          </w:tcPr>
          <w:p w14:paraId="521020C9" w14:textId="274C11FE" w:rsidR="00B311A7" w:rsidRPr="0054273E" w:rsidRDefault="00704D14" w:rsidP="00704D14">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lastRenderedPageBreak/>
              <w:t xml:space="preserve">The Dutch Immigration and Naturalisation </w:t>
            </w:r>
            <w:r w:rsidR="00605080" w:rsidRPr="0054273E">
              <w:rPr>
                <w:rFonts w:ascii="Century Gothic" w:hAnsi="Century Gothic"/>
                <w:bCs/>
                <w:sz w:val="18"/>
                <w:szCs w:val="18"/>
              </w:rPr>
              <w:t>Office</w:t>
            </w:r>
            <w:r w:rsidRPr="0054273E">
              <w:rPr>
                <w:rFonts w:ascii="Century Gothic" w:hAnsi="Century Gothic"/>
                <w:bCs/>
                <w:sz w:val="18"/>
                <w:szCs w:val="18"/>
              </w:rPr>
              <w:t xml:space="preserve"> (</w:t>
            </w:r>
            <w:r w:rsidRPr="0054273E">
              <w:rPr>
                <w:rFonts w:ascii="Century Gothic" w:hAnsi="Century Gothic"/>
                <w:b/>
                <w:bCs/>
                <w:sz w:val="18"/>
                <w:szCs w:val="18"/>
              </w:rPr>
              <w:t>IND</w:t>
            </w:r>
            <w:r w:rsidRPr="0054273E">
              <w:rPr>
                <w:rFonts w:ascii="Century Gothic" w:hAnsi="Century Gothic"/>
                <w:bCs/>
                <w:sz w:val="18"/>
                <w:szCs w:val="18"/>
              </w:rPr>
              <w:t xml:space="preserve">) is the competent authority for the general procedure and the investment residency procedure. </w:t>
            </w:r>
          </w:p>
          <w:p w14:paraId="329DFDC7" w14:textId="4D6F540D" w:rsidR="00704D14" w:rsidRPr="0054273E" w:rsidRDefault="00704D14" w:rsidP="00704D14">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The </w:t>
            </w:r>
            <w:r w:rsidR="00161C7B" w:rsidRPr="0054273E">
              <w:rPr>
                <w:rFonts w:ascii="Century Gothic" w:hAnsi="Century Gothic"/>
                <w:bCs/>
                <w:sz w:val="18"/>
                <w:szCs w:val="18"/>
              </w:rPr>
              <w:t xml:space="preserve">Netherlands </w:t>
            </w:r>
            <w:r w:rsidRPr="0054273E">
              <w:rPr>
                <w:rFonts w:ascii="Century Gothic" w:hAnsi="Century Gothic"/>
                <w:bCs/>
                <w:sz w:val="18"/>
                <w:szCs w:val="18"/>
              </w:rPr>
              <w:t>Enterprise Agency</w:t>
            </w:r>
            <w:r w:rsidR="007855AE" w:rsidRPr="0054273E">
              <w:rPr>
                <w:rFonts w:ascii="Century Gothic" w:hAnsi="Century Gothic"/>
                <w:bCs/>
                <w:sz w:val="18"/>
                <w:szCs w:val="18"/>
              </w:rPr>
              <w:t xml:space="preserve"> (</w:t>
            </w:r>
            <w:r w:rsidR="007855AE" w:rsidRPr="0054273E">
              <w:rPr>
                <w:rFonts w:ascii="Century Gothic" w:hAnsi="Century Gothic"/>
                <w:b/>
                <w:bCs/>
                <w:sz w:val="18"/>
                <w:szCs w:val="18"/>
              </w:rPr>
              <w:t>RV</w:t>
            </w:r>
            <w:r w:rsidR="00D17EE1" w:rsidRPr="0054273E">
              <w:rPr>
                <w:rFonts w:ascii="Century Gothic" w:hAnsi="Century Gothic"/>
                <w:b/>
                <w:bCs/>
                <w:sz w:val="18"/>
                <w:szCs w:val="18"/>
              </w:rPr>
              <w:t>O</w:t>
            </w:r>
            <w:r w:rsidR="007855AE" w:rsidRPr="0054273E">
              <w:rPr>
                <w:rFonts w:ascii="Century Gothic" w:hAnsi="Century Gothic"/>
                <w:bCs/>
                <w:sz w:val="18"/>
                <w:szCs w:val="18"/>
              </w:rPr>
              <w:t>)</w:t>
            </w:r>
            <w:r w:rsidRPr="0054273E">
              <w:rPr>
                <w:rFonts w:ascii="Century Gothic" w:hAnsi="Century Gothic"/>
                <w:bCs/>
                <w:sz w:val="18"/>
                <w:szCs w:val="18"/>
              </w:rPr>
              <w:t xml:space="preserve"> controls that the </w:t>
            </w:r>
            <w:r w:rsidRPr="0054273E">
              <w:rPr>
                <w:rFonts w:ascii="Century Gothic" w:hAnsi="Century Gothic"/>
                <w:b/>
                <w:bCs/>
                <w:sz w:val="18"/>
                <w:szCs w:val="18"/>
              </w:rPr>
              <w:t>investment fulfils the investment criteria</w:t>
            </w:r>
            <w:r w:rsidRPr="0054273E">
              <w:rPr>
                <w:rFonts w:ascii="Century Gothic" w:hAnsi="Century Gothic"/>
                <w:bCs/>
                <w:sz w:val="18"/>
                <w:szCs w:val="18"/>
              </w:rPr>
              <w:t xml:space="preserve"> and provides approval to the IND; </w:t>
            </w:r>
          </w:p>
          <w:p w14:paraId="54C40D00" w14:textId="2FCC3618" w:rsidR="00704D14" w:rsidRPr="0054273E" w:rsidRDefault="00704D14" w:rsidP="007855AE">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The Financial Intelligence Unit (</w:t>
            </w:r>
            <w:r w:rsidRPr="0054273E">
              <w:rPr>
                <w:rFonts w:ascii="Century Gothic" w:hAnsi="Century Gothic"/>
                <w:b/>
                <w:bCs/>
                <w:sz w:val="18"/>
                <w:szCs w:val="18"/>
              </w:rPr>
              <w:t>FIU</w:t>
            </w:r>
            <w:r w:rsidRPr="0054273E">
              <w:rPr>
                <w:rFonts w:ascii="Century Gothic" w:hAnsi="Century Gothic"/>
                <w:bCs/>
                <w:sz w:val="18"/>
                <w:szCs w:val="18"/>
              </w:rPr>
              <w:t xml:space="preserve">) checks that the </w:t>
            </w:r>
            <w:r w:rsidRPr="0054273E">
              <w:rPr>
                <w:rFonts w:ascii="Century Gothic" w:hAnsi="Century Gothic"/>
                <w:b/>
                <w:bCs/>
                <w:sz w:val="18"/>
                <w:szCs w:val="18"/>
              </w:rPr>
              <w:t xml:space="preserve">investor has not obtained </w:t>
            </w:r>
            <w:r w:rsidR="007855AE" w:rsidRPr="0054273E">
              <w:rPr>
                <w:rFonts w:ascii="Century Gothic" w:hAnsi="Century Gothic"/>
                <w:b/>
                <w:bCs/>
                <w:sz w:val="18"/>
                <w:szCs w:val="18"/>
              </w:rPr>
              <w:t>his assets maliciously</w:t>
            </w:r>
            <w:r w:rsidR="00852CB7" w:rsidRPr="0054273E">
              <w:rPr>
                <w:rFonts w:ascii="Century Gothic" w:hAnsi="Century Gothic"/>
                <w:b/>
                <w:bCs/>
                <w:sz w:val="18"/>
                <w:szCs w:val="18"/>
              </w:rPr>
              <w:t>.</w:t>
            </w:r>
            <w:r w:rsidR="00D06164" w:rsidRPr="0054273E">
              <w:rPr>
                <w:rFonts w:ascii="Century Gothic" w:hAnsi="Century Gothic"/>
                <w:bCs/>
                <w:sz w:val="18"/>
                <w:szCs w:val="18"/>
              </w:rPr>
              <w:t xml:space="preserve"> </w:t>
            </w:r>
            <w:r w:rsidR="007855AE" w:rsidRPr="0054273E">
              <w:rPr>
                <w:rFonts w:ascii="Century Gothic" w:hAnsi="Century Gothic"/>
                <w:bCs/>
                <w:sz w:val="18"/>
                <w:szCs w:val="18"/>
              </w:rPr>
              <w:t>Only if the FIU provides a positive opinion on the origin of the assets th</w:t>
            </w:r>
            <w:r w:rsidR="00DD29E8" w:rsidRPr="0054273E">
              <w:rPr>
                <w:rFonts w:ascii="Century Gothic" w:hAnsi="Century Gothic"/>
                <w:bCs/>
                <w:sz w:val="18"/>
                <w:szCs w:val="18"/>
              </w:rPr>
              <w:t>e</w:t>
            </w:r>
            <w:r w:rsidR="007855AE" w:rsidRPr="0054273E">
              <w:rPr>
                <w:rFonts w:ascii="Century Gothic" w:hAnsi="Century Gothic"/>
                <w:bCs/>
                <w:sz w:val="18"/>
                <w:szCs w:val="18"/>
              </w:rPr>
              <w:t xml:space="preserve">n the application </w:t>
            </w:r>
            <w:r w:rsidR="00D06164" w:rsidRPr="0054273E">
              <w:rPr>
                <w:rFonts w:ascii="Century Gothic" w:hAnsi="Century Gothic"/>
                <w:bCs/>
                <w:sz w:val="18"/>
                <w:szCs w:val="18"/>
              </w:rPr>
              <w:t>procedure continue</w:t>
            </w:r>
            <w:r w:rsidR="00DD29E8" w:rsidRPr="0054273E">
              <w:rPr>
                <w:rFonts w:ascii="Century Gothic" w:hAnsi="Century Gothic"/>
                <w:bCs/>
                <w:sz w:val="18"/>
                <w:szCs w:val="18"/>
              </w:rPr>
              <w:t>s</w:t>
            </w:r>
            <w:r w:rsidR="007855AE" w:rsidRPr="0054273E">
              <w:rPr>
                <w:rFonts w:ascii="Century Gothic" w:hAnsi="Century Gothic"/>
                <w:bCs/>
                <w:sz w:val="18"/>
                <w:szCs w:val="18"/>
              </w:rPr>
              <w:t xml:space="preserve">. </w:t>
            </w:r>
          </w:p>
          <w:p w14:paraId="4A8DBDA1" w14:textId="2292C9B5" w:rsidR="0094688D" w:rsidRPr="0054273E" w:rsidRDefault="0094688D" w:rsidP="00980649">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The </w:t>
            </w:r>
            <w:r w:rsidRPr="0054273E">
              <w:rPr>
                <w:rFonts w:ascii="Century Gothic" w:hAnsi="Century Gothic"/>
                <w:b/>
                <w:bCs/>
                <w:sz w:val="18"/>
                <w:szCs w:val="18"/>
              </w:rPr>
              <w:t xml:space="preserve">Ministry for Security and </w:t>
            </w:r>
            <w:r w:rsidRPr="0054273E">
              <w:rPr>
                <w:rFonts w:ascii="Century Gothic" w:hAnsi="Century Gothic"/>
                <w:b/>
                <w:bCs/>
                <w:sz w:val="18"/>
                <w:szCs w:val="18"/>
              </w:rPr>
              <w:lastRenderedPageBreak/>
              <w:t>Justice is the overall competent authority</w:t>
            </w:r>
            <w:r w:rsidRPr="0054273E">
              <w:rPr>
                <w:rFonts w:ascii="Century Gothic" w:hAnsi="Century Gothic"/>
                <w:bCs/>
                <w:sz w:val="18"/>
                <w:szCs w:val="18"/>
              </w:rPr>
              <w:t xml:space="preserve">. </w:t>
            </w:r>
          </w:p>
        </w:tc>
      </w:tr>
      <w:tr w:rsidR="00F12ACD" w:rsidRPr="0054273E" w14:paraId="4D42756D" w14:textId="77777777" w:rsidTr="00F85E75">
        <w:tc>
          <w:tcPr>
            <w:tcW w:w="1268" w:type="pct"/>
            <w:shd w:val="clear" w:color="auto" w:fill="D9D9D9" w:themeFill="background1" w:themeFillShade="D9"/>
          </w:tcPr>
          <w:p w14:paraId="1530F4B4" w14:textId="489A92DA" w:rsidR="00F12ACD" w:rsidRPr="0054273E" w:rsidRDefault="00F12ACD" w:rsidP="00F12ACD">
            <w:pPr>
              <w:rPr>
                <w:rFonts w:ascii="Century Gothic" w:hAnsi="Century Gothic"/>
                <w:bCs/>
                <w:sz w:val="18"/>
                <w:szCs w:val="18"/>
              </w:rPr>
            </w:pPr>
            <w:r w:rsidRPr="0054273E">
              <w:rPr>
                <w:rFonts w:ascii="Century Gothic" w:hAnsi="Century Gothic"/>
                <w:b/>
                <w:bCs/>
                <w:sz w:val="18"/>
                <w:szCs w:val="18"/>
              </w:rPr>
              <w:lastRenderedPageBreak/>
              <w:t>(1) Investment in an innovative Dutch company</w:t>
            </w:r>
          </w:p>
          <w:p w14:paraId="392690C4" w14:textId="78B535DA" w:rsidR="00F12ACD" w:rsidRPr="0054273E" w:rsidRDefault="00F12ACD" w:rsidP="00F12ACD">
            <w:pPr>
              <w:rPr>
                <w:rFonts w:ascii="Century Gothic" w:hAnsi="Century Gothic"/>
                <w:bCs/>
                <w:sz w:val="18"/>
                <w:szCs w:val="18"/>
              </w:rPr>
            </w:pPr>
          </w:p>
        </w:tc>
        <w:tc>
          <w:tcPr>
            <w:tcW w:w="610" w:type="pct"/>
            <w:shd w:val="clear" w:color="auto" w:fill="D9D9D9" w:themeFill="background1" w:themeFillShade="D9"/>
          </w:tcPr>
          <w:p w14:paraId="178C7903" w14:textId="5BCEDBA4" w:rsidR="00F12ACD" w:rsidRPr="0054273E" w:rsidRDefault="00F12ACD" w:rsidP="008B66EE">
            <w:pPr>
              <w:rPr>
                <w:rFonts w:ascii="Century Gothic" w:hAnsi="Century Gothic"/>
                <w:bCs/>
                <w:sz w:val="18"/>
                <w:szCs w:val="18"/>
              </w:rPr>
            </w:pPr>
          </w:p>
        </w:tc>
        <w:tc>
          <w:tcPr>
            <w:tcW w:w="1882" w:type="pct"/>
            <w:shd w:val="clear" w:color="auto" w:fill="D9D9D9" w:themeFill="background1" w:themeFillShade="D9"/>
          </w:tcPr>
          <w:p w14:paraId="3DD52B47" w14:textId="77777777" w:rsidR="00F12ACD" w:rsidRPr="0054273E" w:rsidRDefault="00F12ACD" w:rsidP="00F12ACD">
            <w:pPr>
              <w:ind w:left="-4"/>
              <w:rPr>
                <w:rFonts w:ascii="Century Gothic" w:hAnsi="Century Gothic"/>
                <w:bCs/>
                <w:sz w:val="18"/>
                <w:szCs w:val="18"/>
              </w:rPr>
            </w:pPr>
            <w:r w:rsidRPr="0054273E">
              <w:rPr>
                <w:rFonts w:ascii="Century Gothic" w:hAnsi="Century Gothic"/>
                <w:bCs/>
                <w:sz w:val="18"/>
                <w:szCs w:val="18"/>
              </w:rPr>
              <w:t xml:space="preserve">The </w:t>
            </w:r>
            <w:r w:rsidRPr="0054273E">
              <w:rPr>
                <w:rFonts w:ascii="Century Gothic" w:hAnsi="Century Gothic"/>
                <w:b/>
                <w:bCs/>
                <w:sz w:val="18"/>
                <w:szCs w:val="18"/>
              </w:rPr>
              <w:t>investment in an innovative company</w:t>
            </w:r>
            <w:r w:rsidRPr="0054273E">
              <w:rPr>
                <w:rFonts w:ascii="Century Gothic" w:hAnsi="Century Gothic"/>
                <w:bCs/>
                <w:sz w:val="18"/>
                <w:szCs w:val="18"/>
              </w:rPr>
              <w:t xml:space="preserve"> (whether directly or through joint-venture capital) must fulfil the legally established </w:t>
            </w:r>
            <w:r w:rsidRPr="0054273E">
              <w:rPr>
                <w:rFonts w:ascii="Century Gothic" w:hAnsi="Century Gothic"/>
                <w:b/>
                <w:bCs/>
                <w:sz w:val="18"/>
                <w:szCs w:val="18"/>
              </w:rPr>
              <w:t>general criteria:</w:t>
            </w:r>
            <w:r w:rsidRPr="0054273E">
              <w:rPr>
                <w:rStyle w:val="FootnoteReference"/>
                <w:rFonts w:ascii="Century Gothic" w:hAnsi="Century Gothic"/>
                <w:bCs/>
                <w:sz w:val="18"/>
                <w:szCs w:val="18"/>
              </w:rPr>
              <w:footnoteReference w:id="92"/>
            </w:r>
          </w:p>
          <w:p w14:paraId="35EA1211" w14:textId="77777777" w:rsidR="00F12ACD" w:rsidRPr="0054273E" w:rsidRDefault="00F12ACD" w:rsidP="00F12ACD">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the company must be registered in the Dutch Chamber of Commerce; </w:t>
            </w:r>
          </w:p>
          <w:p w14:paraId="6FC3F6C1" w14:textId="77777777" w:rsidR="00F12ACD" w:rsidRPr="0054273E" w:rsidRDefault="00F12ACD" w:rsidP="00F12ACD">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the company must be of </w:t>
            </w:r>
            <w:r w:rsidRPr="0054273E">
              <w:rPr>
                <w:rFonts w:ascii="Century Gothic" w:hAnsi="Century Gothic"/>
                <w:b/>
                <w:bCs/>
                <w:sz w:val="18"/>
                <w:szCs w:val="18"/>
              </w:rPr>
              <w:t>added value for the Dutch economy;</w:t>
            </w:r>
            <w:r w:rsidRPr="0054273E">
              <w:rPr>
                <w:rStyle w:val="FootnoteReference"/>
                <w:rFonts w:ascii="Century Gothic" w:hAnsi="Century Gothic"/>
                <w:bCs/>
                <w:sz w:val="18"/>
                <w:szCs w:val="18"/>
              </w:rPr>
              <w:footnoteReference w:id="93"/>
            </w:r>
            <w:r w:rsidRPr="0054273E">
              <w:rPr>
                <w:rFonts w:ascii="Century Gothic" w:hAnsi="Century Gothic"/>
                <w:bCs/>
                <w:sz w:val="18"/>
                <w:szCs w:val="18"/>
              </w:rPr>
              <w:t xml:space="preserve"> </w:t>
            </w:r>
          </w:p>
          <w:p w14:paraId="4BDE4F7C" w14:textId="77777777" w:rsidR="00F12ACD" w:rsidRPr="0054273E" w:rsidRDefault="00F12ACD" w:rsidP="00F12ACD">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the company must </w:t>
            </w:r>
            <w:r w:rsidRPr="0054273E">
              <w:rPr>
                <w:rFonts w:ascii="Century Gothic" w:hAnsi="Century Gothic"/>
                <w:b/>
                <w:bCs/>
                <w:sz w:val="18"/>
                <w:szCs w:val="18"/>
              </w:rPr>
              <w:t>continue to exist</w:t>
            </w:r>
            <w:r w:rsidRPr="0054273E">
              <w:rPr>
                <w:rFonts w:ascii="Century Gothic" w:hAnsi="Century Gothic"/>
                <w:bCs/>
                <w:sz w:val="18"/>
                <w:szCs w:val="18"/>
              </w:rPr>
              <w:t xml:space="preserve"> after the investment requirement has been fulfilled and proven.</w:t>
            </w:r>
          </w:p>
          <w:p w14:paraId="2A9C2E2D" w14:textId="77777777" w:rsidR="00F12ACD" w:rsidRPr="0054273E" w:rsidRDefault="00F12ACD" w:rsidP="00F12ACD">
            <w:pPr>
              <w:ind w:left="-4"/>
              <w:rPr>
                <w:rFonts w:ascii="Century Gothic" w:hAnsi="Century Gothic"/>
                <w:bCs/>
                <w:sz w:val="18"/>
                <w:szCs w:val="18"/>
              </w:rPr>
            </w:pPr>
          </w:p>
          <w:p w14:paraId="44A43DED" w14:textId="77777777" w:rsidR="00F12ACD" w:rsidRPr="0054273E" w:rsidRDefault="00F12ACD" w:rsidP="00F12ACD">
            <w:pPr>
              <w:ind w:left="-4"/>
              <w:rPr>
                <w:rFonts w:ascii="Century Gothic" w:hAnsi="Century Gothic"/>
                <w:bCs/>
                <w:sz w:val="18"/>
                <w:szCs w:val="18"/>
              </w:rPr>
            </w:pPr>
            <w:r w:rsidRPr="0054273E">
              <w:rPr>
                <w:rFonts w:ascii="Century Gothic" w:hAnsi="Century Gothic"/>
                <w:bCs/>
                <w:sz w:val="18"/>
                <w:szCs w:val="18"/>
              </w:rPr>
              <w:t xml:space="preserve">In addition, the investment must fulfil two out of three of the following </w:t>
            </w:r>
            <w:r w:rsidRPr="0054273E">
              <w:rPr>
                <w:rFonts w:ascii="Century Gothic" w:hAnsi="Century Gothic"/>
                <w:b/>
                <w:bCs/>
                <w:sz w:val="18"/>
                <w:szCs w:val="18"/>
              </w:rPr>
              <w:t>criteria</w:t>
            </w:r>
            <w:r w:rsidRPr="0054273E">
              <w:rPr>
                <w:rFonts w:ascii="Century Gothic" w:hAnsi="Century Gothic"/>
                <w:bCs/>
                <w:sz w:val="18"/>
                <w:szCs w:val="18"/>
              </w:rPr>
              <w:t>:</w:t>
            </w:r>
            <w:r w:rsidRPr="0054273E">
              <w:rPr>
                <w:rStyle w:val="FootnoteReference"/>
                <w:rFonts w:ascii="Century Gothic" w:hAnsi="Century Gothic"/>
                <w:bCs/>
                <w:sz w:val="18"/>
                <w:szCs w:val="18"/>
              </w:rPr>
              <w:footnoteReference w:id="94"/>
            </w:r>
            <w:r w:rsidRPr="0054273E">
              <w:rPr>
                <w:rFonts w:ascii="Century Gothic" w:hAnsi="Century Gothic"/>
                <w:bCs/>
                <w:sz w:val="18"/>
                <w:szCs w:val="18"/>
              </w:rPr>
              <w:t xml:space="preserve"> </w:t>
            </w:r>
          </w:p>
          <w:p w14:paraId="6BE8952C" w14:textId="75A97637" w:rsidR="00F12ACD" w:rsidRPr="0054273E" w:rsidRDefault="00F12ACD" w:rsidP="00F12ACD">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the investment </w:t>
            </w:r>
            <w:r w:rsidRPr="0054273E">
              <w:rPr>
                <w:rFonts w:ascii="Century Gothic" w:hAnsi="Century Gothic"/>
                <w:b/>
                <w:bCs/>
                <w:sz w:val="18"/>
                <w:szCs w:val="18"/>
              </w:rPr>
              <w:t>adds to innovation</w:t>
            </w:r>
            <w:r w:rsidRPr="0054273E">
              <w:rPr>
                <w:rFonts w:ascii="Century Gothic" w:hAnsi="Century Gothic"/>
                <w:bCs/>
                <w:sz w:val="18"/>
                <w:szCs w:val="18"/>
              </w:rPr>
              <w:t xml:space="preserve"> in a particular industry</w:t>
            </w:r>
          </w:p>
          <w:p w14:paraId="54AF9E49" w14:textId="77777777" w:rsidR="00F12ACD" w:rsidRPr="0054273E" w:rsidRDefault="00F12ACD" w:rsidP="00F12ACD">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the investment </w:t>
            </w:r>
            <w:r w:rsidRPr="0054273E">
              <w:rPr>
                <w:rFonts w:ascii="Century Gothic" w:hAnsi="Century Gothic"/>
                <w:b/>
                <w:bCs/>
                <w:sz w:val="18"/>
                <w:szCs w:val="18"/>
              </w:rPr>
              <w:t>creates jobs</w:t>
            </w:r>
          </w:p>
          <w:p w14:paraId="622502F7" w14:textId="77777777" w:rsidR="00F12ACD" w:rsidRPr="0054273E" w:rsidRDefault="00F12ACD" w:rsidP="00F12ACD">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the investor brings a </w:t>
            </w:r>
            <w:r w:rsidRPr="0054273E">
              <w:rPr>
                <w:rFonts w:ascii="Century Gothic" w:hAnsi="Century Gothic"/>
                <w:b/>
                <w:bCs/>
                <w:sz w:val="18"/>
                <w:szCs w:val="18"/>
              </w:rPr>
              <w:t>high value personal network or specific knowledge</w:t>
            </w:r>
          </w:p>
          <w:p w14:paraId="6459BC47" w14:textId="6198D911" w:rsidR="00F12ACD" w:rsidRPr="0054273E" w:rsidRDefault="00F12ACD" w:rsidP="00F12ACD">
            <w:pPr>
              <w:rPr>
                <w:rFonts w:ascii="Century Gothic" w:hAnsi="Century Gothic"/>
                <w:bCs/>
                <w:sz w:val="18"/>
                <w:szCs w:val="18"/>
              </w:rPr>
            </w:pPr>
          </w:p>
          <w:p w14:paraId="0D8F4D2C" w14:textId="3F6CDBAD" w:rsidR="00227960" w:rsidRPr="0054273E" w:rsidRDefault="00F12ACD" w:rsidP="00F12ACD">
            <w:pPr>
              <w:rPr>
                <w:rFonts w:ascii="Century Gothic" w:hAnsi="Century Gothic"/>
                <w:bCs/>
                <w:sz w:val="18"/>
                <w:szCs w:val="18"/>
              </w:rPr>
            </w:pPr>
            <w:r w:rsidRPr="0054273E">
              <w:rPr>
                <w:rFonts w:ascii="Century Gothic" w:hAnsi="Century Gothic"/>
                <w:b/>
                <w:bCs/>
                <w:sz w:val="18"/>
                <w:szCs w:val="18"/>
              </w:rPr>
              <w:t>Evidence</w:t>
            </w:r>
            <w:r w:rsidR="00227960" w:rsidRPr="0054273E">
              <w:t xml:space="preserve"> </w:t>
            </w:r>
            <w:r w:rsidR="00227960" w:rsidRPr="0054273E">
              <w:rPr>
                <w:rFonts w:ascii="Century Gothic" w:hAnsi="Century Gothic"/>
                <w:bCs/>
                <w:sz w:val="18"/>
                <w:szCs w:val="18"/>
              </w:rPr>
              <w:t>of the investment in a company</w:t>
            </w:r>
            <w:r w:rsidRPr="0054273E">
              <w:rPr>
                <w:rFonts w:ascii="Century Gothic" w:hAnsi="Century Gothic"/>
                <w:bCs/>
                <w:sz w:val="18"/>
                <w:szCs w:val="18"/>
              </w:rPr>
              <w:t>:</w:t>
            </w:r>
            <w:r w:rsidR="00227960" w:rsidRPr="0054273E">
              <w:rPr>
                <w:rStyle w:val="FootnoteReference"/>
                <w:rFonts w:ascii="Century Gothic" w:hAnsi="Century Gothic"/>
                <w:bCs/>
                <w:sz w:val="18"/>
                <w:szCs w:val="18"/>
              </w:rPr>
              <w:footnoteReference w:id="95"/>
            </w:r>
            <w:r w:rsidRPr="0054273E">
              <w:rPr>
                <w:rFonts w:ascii="Century Gothic" w:hAnsi="Century Gothic"/>
                <w:bCs/>
                <w:sz w:val="18"/>
                <w:szCs w:val="18"/>
              </w:rPr>
              <w:t xml:space="preserve"> </w:t>
            </w:r>
          </w:p>
          <w:p w14:paraId="2D8DBF3E" w14:textId="0B6F6853" w:rsidR="00227960" w:rsidRPr="0054273E" w:rsidRDefault="00227960" w:rsidP="00227960">
            <w:pPr>
              <w:pStyle w:val="ListParagraph"/>
              <w:numPr>
                <w:ilvl w:val="0"/>
                <w:numId w:val="49"/>
              </w:numPr>
              <w:ind w:left="313" w:hanging="283"/>
              <w:rPr>
                <w:rFonts w:ascii="Century Gothic" w:hAnsi="Century Gothic"/>
                <w:bCs/>
                <w:sz w:val="18"/>
                <w:szCs w:val="18"/>
              </w:rPr>
            </w:pPr>
            <w:r w:rsidRPr="0054273E">
              <w:rPr>
                <w:rFonts w:ascii="Century Gothic" w:hAnsi="Century Gothic"/>
                <w:bCs/>
                <w:sz w:val="18"/>
                <w:szCs w:val="18"/>
              </w:rPr>
              <w:t xml:space="preserve">the investment agreement signed by the parties </w:t>
            </w:r>
            <w:r w:rsidRPr="0054273E">
              <w:rPr>
                <w:rFonts w:ascii="Century Gothic" w:hAnsi="Century Gothic"/>
                <w:bCs/>
                <w:sz w:val="18"/>
                <w:szCs w:val="18"/>
              </w:rPr>
              <w:lastRenderedPageBreak/>
              <w:t>involved (investor and company) and showing the purpose of the investment</w:t>
            </w:r>
            <w:r w:rsidR="00F12ACD" w:rsidRPr="0054273E">
              <w:rPr>
                <w:rFonts w:ascii="Century Gothic" w:hAnsi="Century Gothic"/>
                <w:bCs/>
                <w:sz w:val="18"/>
                <w:szCs w:val="18"/>
              </w:rPr>
              <w:t xml:space="preserve">; </w:t>
            </w:r>
          </w:p>
          <w:p w14:paraId="68EEE716" w14:textId="733FA667" w:rsidR="00227960" w:rsidRPr="0054273E" w:rsidRDefault="00227960" w:rsidP="00227960">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if the company was founded less than three years ago, a business plan containing specific information;</w:t>
            </w:r>
            <w:r w:rsidRPr="0054273E">
              <w:rPr>
                <w:rStyle w:val="FootnoteReference"/>
                <w:rFonts w:ascii="Century Gothic" w:hAnsi="Century Gothic"/>
                <w:bCs/>
                <w:sz w:val="18"/>
                <w:szCs w:val="18"/>
              </w:rPr>
              <w:footnoteReference w:id="96"/>
            </w:r>
          </w:p>
          <w:p w14:paraId="779A3404" w14:textId="294FFC0C" w:rsidR="00227960" w:rsidRPr="0054273E" w:rsidRDefault="00227960" w:rsidP="00227960">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annual accounts audited by an independent external party for the past three years or, if the company was established less than three years ago, the available annual accounts;</w:t>
            </w:r>
          </w:p>
          <w:p w14:paraId="3E4AAAD1" w14:textId="54825382" w:rsidR="00227960" w:rsidRPr="0054273E" w:rsidRDefault="00227960" w:rsidP="00227960">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data</w:t>
            </w:r>
            <w:r w:rsidR="00F12ACD" w:rsidRPr="0054273E">
              <w:rPr>
                <w:rFonts w:ascii="Century Gothic" w:hAnsi="Century Gothic"/>
                <w:bCs/>
                <w:sz w:val="18"/>
                <w:szCs w:val="18"/>
              </w:rPr>
              <w:t xml:space="preserve"> </w:t>
            </w:r>
            <w:r w:rsidRPr="0054273E">
              <w:rPr>
                <w:rFonts w:ascii="Century Gothic" w:hAnsi="Century Gothic"/>
                <w:bCs/>
                <w:sz w:val="18"/>
                <w:szCs w:val="18"/>
              </w:rPr>
              <w:t>showing</w:t>
            </w:r>
            <w:r w:rsidR="00F12ACD" w:rsidRPr="0054273E">
              <w:rPr>
                <w:rFonts w:ascii="Century Gothic" w:hAnsi="Century Gothic"/>
                <w:bCs/>
                <w:sz w:val="18"/>
                <w:szCs w:val="18"/>
              </w:rPr>
              <w:t xml:space="preserve"> the expected positive </w:t>
            </w:r>
            <w:r w:rsidRPr="0054273E">
              <w:rPr>
                <w:rFonts w:ascii="Century Gothic" w:hAnsi="Century Gothic"/>
                <w:bCs/>
                <w:sz w:val="18"/>
                <w:szCs w:val="18"/>
              </w:rPr>
              <w:t xml:space="preserve">effects of the </w:t>
            </w:r>
            <w:r w:rsidR="00F12ACD" w:rsidRPr="0054273E">
              <w:rPr>
                <w:rFonts w:ascii="Century Gothic" w:hAnsi="Century Gothic"/>
                <w:bCs/>
                <w:sz w:val="18"/>
                <w:szCs w:val="18"/>
              </w:rPr>
              <w:t>investment</w:t>
            </w:r>
            <w:r w:rsidR="008B66EE" w:rsidRPr="0054273E">
              <w:rPr>
                <w:rFonts w:ascii="Century Gothic" w:hAnsi="Century Gothic"/>
                <w:bCs/>
                <w:sz w:val="18"/>
                <w:szCs w:val="18"/>
              </w:rPr>
              <w:t xml:space="preserve"> in terms of size and time with regard to the capital position, turnover, result (net profit), employment and/or innovation, both technologically and non-technologically (</w:t>
            </w:r>
            <w:r w:rsidR="0054273E" w:rsidRPr="0054273E">
              <w:rPr>
                <w:rFonts w:ascii="Century Gothic" w:hAnsi="Century Gothic"/>
                <w:bCs/>
                <w:sz w:val="18"/>
                <w:szCs w:val="18"/>
              </w:rPr>
              <w:t>e.g.</w:t>
            </w:r>
            <w:r w:rsidR="008B66EE" w:rsidRPr="0054273E">
              <w:rPr>
                <w:rFonts w:ascii="Century Gothic" w:hAnsi="Century Gothic"/>
                <w:bCs/>
                <w:sz w:val="18"/>
                <w:szCs w:val="18"/>
              </w:rPr>
              <w:t xml:space="preserve"> patents, patents)</w:t>
            </w:r>
            <w:r w:rsidR="00F12ACD" w:rsidRPr="0054273E">
              <w:rPr>
                <w:rFonts w:ascii="Century Gothic" w:hAnsi="Century Gothic"/>
                <w:bCs/>
                <w:sz w:val="18"/>
                <w:szCs w:val="18"/>
              </w:rPr>
              <w:t xml:space="preserve">; </w:t>
            </w:r>
          </w:p>
          <w:p w14:paraId="1A2EAC8C" w14:textId="305D9DFD" w:rsidR="00F12ACD" w:rsidRPr="0054273E" w:rsidRDefault="00227960" w:rsidP="00227960">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investment plan of the company describing the purpose of the investment (can be integrated in the business plan or in the investment agreement). I</w:t>
            </w:r>
            <w:r w:rsidR="00F12ACD" w:rsidRPr="0054273E">
              <w:rPr>
                <w:rFonts w:ascii="Century Gothic" w:hAnsi="Century Gothic"/>
                <w:bCs/>
                <w:sz w:val="18"/>
                <w:szCs w:val="18"/>
              </w:rPr>
              <w:t>n case the company exists for less than three years an additional enterprise plan (according to Dutch standards) needs to be provided.</w:t>
            </w:r>
          </w:p>
          <w:p w14:paraId="1282C20A" w14:textId="0FCC9241" w:rsidR="008B66EE" w:rsidRPr="0054273E" w:rsidRDefault="008B66EE" w:rsidP="00227960">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evidence showing the non-financial ownership and degree of active involvement of the investor in the company, such as specific knowledge, specific work experience, references, patents, network and customers.</w:t>
            </w:r>
          </w:p>
          <w:p w14:paraId="030B1859" w14:textId="1F1ADB3F" w:rsidR="00F12ACD" w:rsidRPr="0054273E" w:rsidRDefault="00F12ACD" w:rsidP="00F12ACD">
            <w:pPr>
              <w:rPr>
                <w:rFonts w:ascii="Century Gothic" w:hAnsi="Century Gothic"/>
                <w:bCs/>
                <w:sz w:val="18"/>
                <w:szCs w:val="18"/>
              </w:rPr>
            </w:pPr>
          </w:p>
        </w:tc>
        <w:tc>
          <w:tcPr>
            <w:tcW w:w="1240" w:type="pct"/>
            <w:shd w:val="clear" w:color="auto" w:fill="D9D9D9" w:themeFill="background1" w:themeFillShade="D9"/>
          </w:tcPr>
          <w:p w14:paraId="5BB1C0E8" w14:textId="4361AB32" w:rsidR="00F12ACD" w:rsidRPr="0054273E" w:rsidRDefault="00F12ACD" w:rsidP="00F12ACD">
            <w:pPr>
              <w:rPr>
                <w:rFonts w:ascii="Century Gothic" w:hAnsi="Century Gothic"/>
                <w:bCs/>
                <w:i/>
                <w:sz w:val="18"/>
                <w:szCs w:val="18"/>
              </w:rPr>
            </w:pPr>
          </w:p>
        </w:tc>
      </w:tr>
      <w:tr w:rsidR="00F12ACD" w:rsidRPr="0054273E" w14:paraId="2DF4952B" w14:textId="77777777" w:rsidTr="00F85E75">
        <w:tc>
          <w:tcPr>
            <w:tcW w:w="1268" w:type="pct"/>
            <w:shd w:val="clear" w:color="auto" w:fill="D9D9D9" w:themeFill="background1" w:themeFillShade="D9"/>
          </w:tcPr>
          <w:p w14:paraId="58C8A3B2" w14:textId="4CA20BA3" w:rsidR="00F12ACD" w:rsidRPr="0054273E" w:rsidRDefault="00F12ACD" w:rsidP="00F12ACD">
            <w:pPr>
              <w:rPr>
                <w:rFonts w:ascii="Century Gothic" w:hAnsi="Century Gothic"/>
                <w:bCs/>
                <w:sz w:val="18"/>
                <w:szCs w:val="18"/>
              </w:rPr>
            </w:pPr>
            <w:r w:rsidRPr="0054273E">
              <w:rPr>
                <w:rFonts w:ascii="Century Gothic" w:hAnsi="Century Gothic"/>
                <w:b/>
                <w:bCs/>
                <w:sz w:val="18"/>
                <w:szCs w:val="18"/>
              </w:rPr>
              <w:lastRenderedPageBreak/>
              <w:t>(2) Investment in joint-venture capital invested in an innovative company</w:t>
            </w:r>
          </w:p>
        </w:tc>
        <w:tc>
          <w:tcPr>
            <w:tcW w:w="610" w:type="pct"/>
            <w:shd w:val="clear" w:color="auto" w:fill="D9D9D9" w:themeFill="background1" w:themeFillShade="D9"/>
          </w:tcPr>
          <w:p w14:paraId="243CD46F" w14:textId="77777777" w:rsidR="00F12ACD" w:rsidRPr="0054273E" w:rsidRDefault="00F12ACD" w:rsidP="00F12ACD">
            <w:pPr>
              <w:rPr>
                <w:rFonts w:ascii="Century Gothic" w:hAnsi="Century Gothic"/>
                <w:bCs/>
                <w:sz w:val="18"/>
                <w:szCs w:val="18"/>
              </w:rPr>
            </w:pPr>
          </w:p>
        </w:tc>
        <w:tc>
          <w:tcPr>
            <w:tcW w:w="1882" w:type="pct"/>
            <w:shd w:val="clear" w:color="auto" w:fill="D9D9D9" w:themeFill="background1" w:themeFillShade="D9"/>
          </w:tcPr>
          <w:p w14:paraId="2613AA09" w14:textId="47E2FF1E" w:rsidR="008B66EE" w:rsidRPr="0054273E" w:rsidRDefault="008B66EE" w:rsidP="00F12ACD">
            <w:pPr>
              <w:rPr>
                <w:rFonts w:ascii="Century Gothic" w:hAnsi="Century Gothic"/>
                <w:bCs/>
                <w:sz w:val="18"/>
                <w:szCs w:val="18"/>
              </w:rPr>
            </w:pPr>
            <w:r w:rsidRPr="0054273E">
              <w:rPr>
                <w:rFonts w:ascii="Century Gothic" w:hAnsi="Century Gothic"/>
                <w:bCs/>
                <w:sz w:val="18"/>
                <w:szCs w:val="18"/>
              </w:rPr>
              <w:t>The investment in one or more innovative company through a joint-venture has to fulfil the same requirements as the investment in an innovative company (see above).</w:t>
            </w:r>
            <w:r w:rsidRPr="0054273E">
              <w:rPr>
                <w:rStyle w:val="FootnoteReference"/>
                <w:rFonts w:ascii="Century Gothic" w:hAnsi="Century Gothic"/>
                <w:bCs/>
                <w:sz w:val="18"/>
                <w:szCs w:val="18"/>
              </w:rPr>
              <w:footnoteReference w:id="97"/>
            </w:r>
            <w:r w:rsidRPr="0054273E">
              <w:rPr>
                <w:rFonts w:ascii="Century Gothic" w:hAnsi="Century Gothic"/>
                <w:bCs/>
                <w:sz w:val="18"/>
                <w:szCs w:val="18"/>
              </w:rPr>
              <w:t xml:space="preserve"> The assessment of such criteria is made in proportion to the contribution of the investor to the joint venture capital.</w:t>
            </w:r>
            <w:r w:rsidRPr="0054273E">
              <w:rPr>
                <w:rStyle w:val="FootnoteReference"/>
                <w:rFonts w:ascii="Century Gothic" w:hAnsi="Century Gothic"/>
                <w:bCs/>
                <w:sz w:val="18"/>
                <w:szCs w:val="18"/>
              </w:rPr>
              <w:footnoteReference w:id="98"/>
            </w:r>
          </w:p>
          <w:p w14:paraId="6A61F956" w14:textId="77777777" w:rsidR="008B66EE" w:rsidRPr="0054273E" w:rsidRDefault="008B66EE" w:rsidP="00F12ACD">
            <w:pPr>
              <w:rPr>
                <w:rFonts w:ascii="Century Gothic" w:hAnsi="Century Gothic"/>
                <w:bCs/>
                <w:sz w:val="18"/>
                <w:szCs w:val="18"/>
              </w:rPr>
            </w:pPr>
          </w:p>
          <w:p w14:paraId="0BE6C249" w14:textId="65E75089" w:rsidR="008B66EE" w:rsidRPr="0054273E" w:rsidRDefault="008B66EE" w:rsidP="00F12ACD">
            <w:pPr>
              <w:rPr>
                <w:rFonts w:ascii="Century Gothic" w:hAnsi="Century Gothic"/>
                <w:bCs/>
                <w:sz w:val="18"/>
                <w:szCs w:val="18"/>
              </w:rPr>
            </w:pPr>
            <w:r w:rsidRPr="0054273E">
              <w:rPr>
                <w:rFonts w:ascii="Century Gothic" w:hAnsi="Century Gothic"/>
                <w:bCs/>
                <w:sz w:val="18"/>
                <w:szCs w:val="18"/>
              </w:rPr>
              <w:t>The joint venture has to be registered in the Dutch Chamber of Commerce.</w:t>
            </w:r>
            <w:r w:rsidRPr="0054273E">
              <w:rPr>
                <w:rStyle w:val="FootnoteReference"/>
                <w:rFonts w:ascii="Century Gothic" w:hAnsi="Century Gothic"/>
                <w:bCs/>
                <w:sz w:val="18"/>
                <w:szCs w:val="18"/>
              </w:rPr>
              <w:footnoteReference w:id="99"/>
            </w:r>
          </w:p>
          <w:p w14:paraId="4745CCCE" w14:textId="77777777" w:rsidR="008B66EE" w:rsidRPr="0054273E" w:rsidRDefault="008B66EE" w:rsidP="00F12ACD">
            <w:pPr>
              <w:rPr>
                <w:rFonts w:ascii="Century Gothic" w:hAnsi="Century Gothic"/>
                <w:b/>
                <w:bCs/>
                <w:sz w:val="18"/>
                <w:szCs w:val="18"/>
              </w:rPr>
            </w:pPr>
          </w:p>
          <w:p w14:paraId="49A62C4F" w14:textId="4BA75778" w:rsidR="00F12ACD" w:rsidRPr="0054273E" w:rsidRDefault="00F12ACD" w:rsidP="00F12ACD">
            <w:pPr>
              <w:rPr>
                <w:rFonts w:ascii="Century Gothic" w:hAnsi="Century Gothic"/>
                <w:bCs/>
                <w:sz w:val="18"/>
                <w:szCs w:val="18"/>
              </w:rPr>
            </w:pPr>
            <w:r w:rsidRPr="0054273E">
              <w:rPr>
                <w:rFonts w:ascii="Century Gothic" w:hAnsi="Century Gothic"/>
                <w:b/>
                <w:bCs/>
                <w:sz w:val="18"/>
                <w:szCs w:val="18"/>
              </w:rPr>
              <w:t xml:space="preserve">Evidence </w:t>
            </w:r>
            <w:r w:rsidRPr="0054273E">
              <w:rPr>
                <w:rFonts w:ascii="Century Gothic" w:hAnsi="Century Gothic"/>
                <w:bCs/>
                <w:sz w:val="18"/>
                <w:szCs w:val="18"/>
              </w:rPr>
              <w:t>for investment in joint venture capital:</w:t>
            </w:r>
            <w:r w:rsidR="008B66EE" w:rsidRPr="0054273E">
              <w:rPr>
                <w:rStyle w:val="FootnoteReference"/>
                <w:rFonts w:ascii="Century Gothic" w:hAnsi="Century Gothic"/>
                <w:bCs/>
                <w:sz w:val="18"/>
                <w:szCs w:val="18"/>
              </w:rPr>
              <w:footnoteReference w:id="100"/>
            </w:r>
            <w:r w:rsidRPr="0054273E">
              <w:rPr>
                <w:rFonts w:ascii="Century Gothic" w:hAnsi="Century Gothic"/>
                <w:bCs/>
                <w:sz w:val="18"/>
                <w:szCs w:val="18"/>
              </w:rPr>
              <w:t xml:space="preserve"> </w:t>
            </w:r>
          </w:p>
          <w:p w14:paraId="1BC9E6A3" w14:textId="77FFAB85" w:rsidR="00A875BE" w:rsidRPr="0054273E" w:rsidRDefault="00F12ACD" w:rsidP="008B66E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investment </w:t>
            </w:r>
            <w:r w:rsidR="00A875BE" w:rsidRPr="0054273E">
              <w:rPr>
                <w:rFonts w:ascii="Century Gothic" w:hAnsi="Century Gothic"/>
                <w:bCs/>
                <w:sz w:val="18"/>
                <w:szCs w:val="18"/>
              </w:rPr>
              <w:t>agreemen</w:t>
            </w:r>
            <w:r w:rsidRPr="0054273E">
              <w:rPr>
                <w:rFonts w:ascii="Century Gothic" w:hAnsi="Century Gothic"/>
                <w:bCs/>
                <w:sz w:val="18"/>
                <w:szCs w:val="18"/>
              </w:rPr>
              <w:t>t</w:t>
            </w:r>
            <w:r w:rsidR="00A875BE" w:rsidRPr="0054273E">
              <w:rPr>
                <w:rFonts w:ascii="Century Gothic" w:hAnsi="Century Gothic"/>
                <w:bCs/>
                <w:sz w:val="18"/>
                <w:szCs w:val="18"/>
              </w:rPr>
              <w:t xml:space="preserve"> between the participants</w:t>
            </w:r>
            <w:r w:rsidRPr="0054273E">
              <w:rPr>
                <w:rFonts w:ascii="Century Gothic" w:hAnsi="Century Gothic"/>
                <w:bCs/>
                <w:sz w:val="18"/>
                <w:szCs w:val="18"/>
              </w:rPr>
              <w:t xml:space="preserve"> </w:t>
            </w:r>
            <w:r w:rsidR="00A875BE" w:rsidRPr="0054273E">
              <w:rPr>
                <w:rFonts w:ascii="Century Gothic" w:hAnsi="Century Gothic"/>
                <w:bCs/>
                <w:sz w:val="18"/>
                <w:szCs w:val="18"/>
              </w:rPr>
              <w:t>(</w:t>
            </w:r>
            <w:r w:rsidRPr="0054273E">
              <w:rPr>
                <w:rFonts w:ascii="Century Gothic" w:hAnsi="Century Gothic"/>
                <w:bCs/>
                <w:sz w:val="18"/>
                <w:szCs w:val="18"/>
              </w:rPr>
              <w:t>with the fund and/ or other partners participating in the fund</w:t>
            </w:r>
            <w:r w:rsidR="00A875BE" w:rsidRPr="0054273E">
              <w:rPr>
                <w:rFonts w:ascii="Century Gothic" w:hAnsi="Century Gothic"/>
                <w:bCs/>
                <w:sz w:val="18"/>
                <w:szCs w:val="18"/>
              </w:rPr>
              <w:t>) showing the scope and conditions</w:t>
            </w:r>
            <w:r w:rsidRPr="0054273E">
              <w:rPr>
                <w:rFonts w:ascii="Century Gothic" w:hAnsi="Century Gothic"/>
                <w:bCs/>
                <w:sz w:val="18"/>
                <w:szCs w:val="18"/>
              </w:rPr>
              <w:t xml:space="preserve">; </w:t>
            </w:r>
          </w:p>
          <w:p w14:paraId="4158DDE2" w14:textId="77777777" w:rsidR="00A875BE" w:rsidRPr="0054273E" w:rsidRDefault="00A875BE" w:rsidP="008B66E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fund plan</w:t>
            </w:r>
            <w:r w:rsidR="00F12ACD" w:rsidRPr="0054273E">
              <w:rPr>
                <w:rFonts w:ascii="Century Gothic" w:hAnsi="Century Gothic"/>
                <w:bCs/>
                <w:sz w:val="18"/>
                <w:szCs w:val="18"/>
              </w:rPr>
              <w:t xml:space="preserve"> demonstrating the </w:t>
            </w:r>
            <w:r w:rsidRPr="0054273E">
              <w:rPr>
                <w:rFonts w:ascii="Century Gothic" w:hAnsi="Century Gothic"/>
                <w:bCs/>
                <w:sz w:val="18"/>
                <w:szCs w:val="18"/>
              </w:rPr>
              <w:t xml:space="preserve">nature of the organization, </w:t>
            </w:r>
            <w:r w:rsidR="00F12ACD" w:rsidRPr="0054273E">
              <w:rPr>
                <w:rFonts w:ascii="Century Gothic" w:hAnsi="Century Gothic"/>
                <w:bCs/>
                <w:sz w:val="18"/>
                <w:szCs w:val="18"/>
              </w:rPr>
              <w:t xml:space="preserve">aims of the fund and conditions for investment; </w:t>
            </w:r>
          </w:p>
          <w:p w14:paraId="610F8372" w14:textId="2A5F823F" w:rsidR="00F12ACD" w:rsidRPr="0054273E" w:rsidRDefault="00A875BE" w:rsidP="008B66E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proof of continuity of the joint venture (for example, through annual accounts);</w:t>
            </w:r>
          </w:p>
          <w:p w14:paraId="4CAE67F6" w14:textId="76301075" w:rsidR="00A875BE" w:rsidRPr="0054273E" w:rsidRDefault="00A875BE" w:rsidP="008B66E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same evidence as described when investing in a company (see above).</w:t>
            </w:r>
          </w:p>
        </w:tc>
        <w:tc>
          <w:tcPr>
            <w:tcW w:w="1240" w:type="pct"/>
            <w:shd w:val="clear" w:color="auto" w:fill="D9D9D9" w:themeFill="background1" w:themeFillShade="D9"/>
          </w:tcPr>
          <w:p w14:paraId="59D726B3" w14:textId="77777777" w:rsidR="00F12ACD" w:rsidRPr="0054273E" w:rsidRDefault="00F12ACD" w:rsidP="00A875BE">
            <w:pPr>
              <w:rPr>
                <w:rFonts w:ascii="Century Gothic" w:hAnsi="Century Gothic"/>
                <w:bCs/>
                <w:sz w:val="18"/>
                <w:szCs w:val="18"/>
              </w:rPr>
            </w:pPr>
          </w:p>
        </w:tc>
      </w:tr>
      <w:tr w:rsidR="00F12ACD" w:rsidRPr="0054273E" w14:paraId="0B8ED18C" w14:textId="77777777" w:rsidTr="00F85E75">
        <w:tc>
          <w:tcPr>
            <w:tcW w:w="1268" w:type="pct"/>
            <w:shd w:val="clear" w:color="auto" w:fill="D9D9D9" w:themeFill="background1" w:themeFillShade="D9"/>
          </w:tcPr>
          <w:p w14:paraId="6A216357" w14:textId="32BDAFD7" w:rsidR="00F12ACD" w:rsidRPr="0054273E" w:rsidRDefault="00F12ACD" w:rsidP="00F12ACD">
            <w:pPr>
              <w:rPr>
                <w:rFonts w:ascii="Century Gothic" w:hAnsi="Century Gothic"/>
                <w:bCs/>
                <w:sz w:val="18"/>
                <w:szCs w:val="18"/>
              </w:rPr>
            </w:pPr>
            <w:r w:rsidRPr="0054273E">
              <w:rPr>
                <w:rFonts w:ascii="Century Gothic" w:hAnsi="Century Gothic"/>
                <w:b/>
                <w:bCs/>
                <w:sz w:val="18"/>
                <w:szCs w:val="18"/>
              </w:rPr>
              <w:t>(3) Investment in a participative capital fund member of the Dutch Association of Investment Companies</w:t>
            </w:r>
            <w:r w:rsidR="00A875BE" w:rsidRPr="0054273E">
              <w:rPr>
                <w:rFonts w:ascii="Century Gothic" w:hAnsi="Century Gothic"/>
                <w:b/>
                <w:bCs/>
                <w:sz w:val="18"/>
                <w:szCs w:val="18"/>
              </w:rPr>
              <w:t xml:space="preserve"> (NVP)</w:t>
            </w:r>
          </w:p>
        </w:tc>
        <w:tc>
          <w:tcPr>
            <w:tcW w:w="610" w:type="pct"/>
            <w:shd w:val="clear" w:color="auto" w:fill="D9D9D9" w:themeFill="background1" w:themeFillShade="D9"/>
          </w:tcPr>
          <w:p w14:paraId="1DECF8A5" w14:textId="77777777" w:rsidR="00F12ACD" w:rsidRPr="0054273E" w:rsidRDefault="00F12ACD" w:rsidP="00F12ACD">
            <w:pPr>
              <w:rPr>
                <w:rFonts w:ascii="Century Gothic" w:hAnsi="Century Gothic"/>
                <w:bCs/>
                <w:sz w:val="18"/>
                <w:szCs w:val="18"/>
              </w:rPr>
            </w:pPr>
          </w:p>
        </w:tc>
        <w:tc>
          <w:tcPr>
            <w:tcW w:w="1882" w:type="pct"/>
            <w:shd w:val="clear" w:color="auto" w:fill="D9D9D9" w:themeFill="background1" w:themeFillShade="D9"/>
          </w:tcPr>
          <w:p w14:paraId="33DFCD17" w14:textId="4B1F53B1" w:rsidR="00A875BE" w:rsidRPr="0054273E" w:rsidRDefault="00A875BE" w:rsidP="00F12ACD">
            <w:pPr>
              <w:rPr>
                <w:rFonts w:ascii="Century Gothic" w:hAnsi="Century Gothic"/>
                <w:bCs/>
                <w:sz w:val="18"/>
                <w:szCs w:val="18"/>
              </w:rPr>
            </w:pPr>
            <w:r w:rsidRPr="0054273E">
              <w:rPr>
                <w:rFonts w:ascii="Century Gothic" w:hAnsi="Century Gothic"/>
                <w:b/>
                <w:bCs/>
                <w:sz w:val="18"/>
                <w:szCs w:val="18"/>
              </w:rPr>
              <w:t xml:space="preserve">Evidence </w:t>
            </w:r>
            <w:r w:rsidRPr="0054273E">
              <w:rPr>
                <w:rFonts w:ascii="Century Gothic" w:hAnsi="Century Gothic"/>
                <w:bCs/>
                <w:sz w:val="18"/>
                <w:szCs w:val="18"/>
              </w:rPr>
              <w:t>for investment in case of a participative investment fund member of the Dutch Association of Participative Funds:</w:t>
            </w:r>
            <w:r w:rsidRPr="0054273E">
              <w:rPr>
                <w:rStyle w:val="FootnoteReference"/>
                <w:rFonts w:ascii="Century Gothic" w:hAnsi="Century Gothic"/>
                <w:bCs/>
                <w:sz w:val="18"/>
                <w:szCs w:val="18"/>
              </w:rPr>
              <w:footnoteReference w:id="101"/>
            </w:r>
            <w:r w:rsidRPr="0054273E">
              <w:rPr>
                <w:rFonts w:ascii="Century Gothic" w:hAnsi="Century Gothic"/>
                <w:bCs/>
                <w:sz w:val="18"/>
                <w:szCs w:val="18"/>
              </w:rPr>
              <w:t xml:space="preserve">  </w:t>
            </w:r>
          </w:p>
          <w:p w14:paraId="578278A4" w14:textId="77777777" w:rsidR="00A875BE" w:rsidRPr="0054273E" w:rsidRDefault="00A875BE" w:rsidP="00A875B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proof of participation in the fund; </w:t>
            </w:r>
          </w:p>
          <w:p w14:paraId="270B84F8" w14:textId="0BDA79E2" w:rsidR="00F12ACD" w:rsidRPr="0054273E" w:rsidRDefault="00A875BE" w:rsidP="00A875B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proof of membership with NVP</w:t>
            </w:r>
          </w:p>
        </w:tc>
        <w:tc>
          <w:tcPr>
            <w:tcW w:w="1240" w:type="pct"/>
            <w:shd w:val="clear" w:color="auto" w:fill="D9D9D9" w:themeFill="background1" w:themeFillShade="D9"/>
          </w:tcPr>
          <w:p w14:paraId="7FF8EC51" w14:textId="77777777" w:rsidR="00F12ACD" w:rsidRPr="0054273E" w:rsidRDefault="00F12ACD" w:rsidP="00A875BE">
            <w:pPr>
              <w:rPr>
                <w:rFonts w:ascii="Century Gothic" w:hAnsi="Century Gothic"/>
                <w:bCs/>
                <w:sz w:val="18"/>
                <w:szCs w:val="18"/>
              </w:rPr>
            </w:pPr>
          </w:p>
        </w:tc>
      </w:tr>
      <w:tr w:rsidR="00F12ACD" w:rsidRPr="0054273E" w14:paraId="5D64D765" w14:textId="77777777" w:rsidTr="00F85E75">
        <w:tc>
          <w:tcPr>
            <w:tcW w:w="1268" w:type="pct"/>
            <w:shd w:val="clear" w:color="auto" w:fill="D9D9D9" w:themeFill="background1" w:themeFillShade="D9"/>
          </w:tcPr>
          <w:p w14:paraId="3A88BA3A" w14:textId="13C04DFC" w:rsidR="00F12ACD" w:rsidRPr="0054273E" w:rsidRDefault="00F12ACD" w:rsidP="00F12ACD">
            <w:pPr>
              <w:rPr>
                <w:rFonts w:ascii="Century Gothic" w:hAnsi="Century Gothic"/>
                <w:bCs/>
                <w:sz w:val="18"/>
                <w:szCs w:val="18"/>
              </w:rPr>
            </w:pPr>
            <w:r w:rsidRPr="0054273E">
              <w:rPr>
                <w:rFonts w:ascii="Century Gothic" w:hAnsi="Century Gothic"/>
                <w:b/>
                <w:bCs/>
                <w:sz w:val="18"/>
                <w:szCs w:val="18"/>
              </w:rPr>
              <w:t>(4) Investment in a fund that fits the Dutch Seed Capital Fund Scheme as recognised by the Ministry of Economy</w:t>
            </w:r>
          </w:p>
        </w:tc>
        <w:tc>
          <w:tcPr>
            <w:tcW w:w="610" w:type="pct"/>
            <w:shd w:val="clear" w:color="auto" w:fill="D9D9D9" w:themeFill="background1" w:themeFillShade="D9"/>
          </w:tcPr>
          <w:p w14:paraId="2A5D1E1C" w14:textId="77777777" w:rsidR="00F12ACD" w:rsidRPr="0054273E" w:rsidRDefault="00F12ACD" w:rsidP="00F12ACD">
            <w:pPr>
              <w:rPr>
                <w:rFonts w:ascii="Century Gothic" w:hAnsi="Century Gothic"/>
                <w:bCs/>
                <w:sz w:val="18"/>
                <w:szCs w:val="18"/>
              </w:rPr>
            </w:pPr>
          </w:p>
        </w:tc>
        <w:tc>
          <w:tcPr>
            <w:tcW w:w="1882" w:type="pct"/>
            <w:shd w:val="clear" w:color="auto" w:fill="D9D9D9" w:themeFill="background1" w:themeFillShade="D9"/>
          </w:tcPr>
          <w:p w14:paraId="1DEFA150" w14:textId="7660F083" w:rsidR="00A875BE" w:rsidRPr="0054273E" w:rsidRDefault="00A875BE" w:rsidP="00F12ACD">
            <w:pPr>
              <w:rPr>
                <w:rFonts w:ascii="Century Gothic" w:hAnsi="Century Gothic"/>
                <w:bCs/>
                <w:sz w:val="18"/>
                <w:szCs w:val="18"/>
              </w:rPr>
            </w:pPr>
            <w:r w:rsidRPr="0054273E">
              <w:rPr>
                <w:rFonts w:ascii="Century Gothic" w:hAnsi="Century Gothic"/>
                <w:b/>
                <w:bCs/>
                <w:sz w:val="18"/>
                <w:szCs w:val="18"/>
              </w:rPr>
              <w:t xml:space="preserve">Evidence </w:t>
            </w:r>
            <w:r w:rsidRPr="0054273E">
              <w:rPr>
                <w:rFonts w:ascii="Century Gothic" w:hAnsi="Century Gothic"/>
                <w:bCs/>
                <w:sz w:val="18"/>
                <w:szCs w:val="18"/>
              </w:rPr>
              <w:t>for investment in seed fund:</w:t>
            </w:r>
            <w:r w:rsidRPr="0054273E">
              <w:rPr>
                <w:rStyle w:val="FootnoteReference"/>
                <w:rFonts w:ascii="Century Gothic" w:hAnsi="Century Gothic"/>
                <w:bCs/>
                <w:sz w:val="18"/>
                <w:szCs w:val="18"/>
              </w:rPr>
              <w:footnoteReference w:id="102"/>
            </w:r>
            <w:r w:rsidRPr="0054273E">
              <w:rPr>
                <w:rFonts w:ascii="Century Gothic" w:hAnsi="Century Gothic"/>
                <w:bCs/>
                <w:sz w:val="18"/>
                <w:szCs w:val="18"/>
              </w:rPr>
              <w:t xml:space="preserve"> </w:t>
            </w:r>
          </w:p>
          <w:p w14:paraId="5B061B0E" w14:textId="77777777" w:rsidR="00A875BE" w:rsidRPr="0054273E" w:rsidRDefault="00A875BE" w:rsidP="00A875B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proof of participation in the fund; </w:t>
            </w:r>
          </w:p>
          <w:p w14:paraId="5158E63F" w14:textId="7925E87C" w:rsidR="00A875BE" w:rsidRPr="0054273E" w:rsidRDefault="00A875BE" w:rsidP="00A875BE">
            <w:pPr>
              <w:pStyle w:val="ListParagraph"/>
              <w:numPr>
                <w:ilvl w:val="0"/>
                <w:numId w:val="49"/>
              </w:numPr>
              <w:ind w:left="310" w:hanging="314"/>
              <w:rPr>
                <w:rFonts w:ascii="Century Gothic" w:hAnsi="Century Gothic"/>
                <w:bCs/>
                <w:sz w:val="18"/>
                <w:szCs w:val="18"/>
              </w:rPr>
            </w:pPr>
            <w:r w:rsidRPr="0054273E">
              <w:rPr>
                <w:rFonts w:ascii="Century Gothic" w:hAnsi="Century Gothic"/>
                <w:bCs/>
                <w:sz w:val="18"/>
                <w:szCs w:val="18"/>
              </w:rPr>
              <w:t xml:space="preserve">proof of recognition given by the Ministry of Economy </w:t>
            </w:r>
            <w:r w:rsidRPr="0054273E">
              <w:rPr>
                <w:rFonts w:ascii="Century Gothic" w:hAnsi="Century Gothic"/>
                <w:bCs/>
                <w:sz w:val="18"/>
                <w:szCs w:val="18"/>
              </w:rPr>
              <w:lastRenderedPageBreak/>
              <w:t>or recognition by the Ministry that the fund fulfils the criteria of the seed fund capital rules.</w:t>
            </w:r>
          </w:p>
        </w:tc>
        <w:tc>
          <w:tcPr>
            <w:tcW w:w="1240" w:type="pct"/>
            <w:shd w:val="clear" w:color="auto" w:fill="D9D9D9" w:themeFill="background1" w:themeFillShade="D9"/>
          </w:tcPr>
          <w:p w14:paraId="5A85E311" w14:textId="77777777" w:rsidR="00F12ACD" w:rsidRPr="0054273E" w:rsidRDefault="00F12ACD" w:rsidP="00A875BE">
            <w:pPr>
              <w:rPr>
                <w:rFonts w:ascii="Century Gothic" w:hAnsi="Century Gothic"/>
                <w:bCs/>
                <w:sz w:val="18"/>
                <w:szCs w:val="18"/>
              </w:rPr>
            </w:pPr>
          </w:p>
        </w:tc>
      </w:tr>
      <w:bookmarkEnd w:id="17"/>
    </w:tbl>
    <w:p w14:paraId="25D85ACB" w14:textId="4FC68DEB" w:rsidR="00B311A7" w:rsidRPr="0054273E" w:rsidRDefault="00B311A7" w:rsidP="001C1E15">
      <w:pPr>
        <w:pStyle w:val="MBT"/>
        <w:rPr>
          <w:lang w:val="en-GB"/>
        </w:rPr>
      </w:pPr>
    </w:p>
    <w:p w14:paraId="781FDE1B" w14:textId="77777777" w:rsidR="00B311A7" w:rsidRPr="0054273E" w:rsidRDefault="00B311A7" w:rsidP="001C1E15">
      <w:pPr>
        <w:pStyle w:val="MBT"/>
        <w:rPr>
          <w:lang w:val="en-GB"/>
        </w:rPr>
      </w:pPr>
    </w:p>
    <w:p w14:paraId="7998B322" w14:textId="77777777" w:rsidR="00B311A7" w:rsidRPr="0054273E" w:rsidRDefault="00B311A7" w:rsidP="00A817CE">
      <w:pPr>
        <w:pStyle w:val="MH1"/>
        <w:pageBreakBefore w:val="0"/>
        <w:ind w:left="431" w:hanging="431"/>
      </w:pPr>
      <w:bookmarkStart w:id="18" w:name="_Toc496025536"/>
      <w:bookmarkStart w:id="19" w:name="_Toc520806271"/>
      <w:r w:rsidRPr="0054273E">
        <w:t>Residence Phase</w:t>
      </w:r>
      <w:bookmarkEnd w:id="18"/>
      <w:bookmarkEnd w:id="1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222"/>
        <w:gridCol w:w="4791"/>
        <w:gridCol w:w="2772"/>
        <w:gridCol w:w="5389"/>
      </w:tblGrid>
      <w:tr w:rsidR="00B311A7" w:rsidRPr="0054273E" w14:paraId="3A729D2D" w14:textId="77777777" w:rsidTr="00F85E75">
        <w:trPr>
          <w:tblHeader/>
        </w:trPr>
        <w:tc>
          <w:tcPr>
            <w:tcW w:w="431" w:type="pct"/>
            <w:shd w:val="clear" w:color="auto" w:fill="95B3D7" w:themeFill="accent1" w:themeFillTint="99"/>
            <w:vAlign w:val="center"/>
          </w:tcPr>
          <w:p w14:paraId="37CB60DA" w14:textId="6DE09F64" w:rsidR="00B311A7" w:rsidRPr="0054273E" w:rsidRDefault="00B311A7" w:rsidP="00F85E75">
            <w:pPr>
              <w:jc w:val="center"/>
              <w:rPr>
                <w:rFonts w:ascii="Century Gothic" w:hAnsi="Century Gothic"/>
                <w:b/>
                <w:bCs/>
                <w:sz w:val="18"/>
                <w:szCs w:val="18"/>
              </w:rPr>
            </w:pPr>
            <w:bookmarkStart w:id="20" w:name="_Hlk496122469"/>
            <w:r w:rsidRPr="0054273E">
              <w:rPr>
                <w:rFonts w:ascii="Century Gothic" w:hAnsi="Century Gothic"/>
                <w:b/>
                <w:bCs/>
                <w:sz w:val="18"/>
                <w:szCs w:val="18"/>
              </w:rPr>
              <w:t>Residence permit</w:t>
            </w:r>
          </w:p>
        </w:tc>
        <w:tc>
          <w:tcPr>
            <w:tcW w:w="1690" w:type="pct"/>
            <w:shd w:val="clear" w:color="auto" w:fill="95B3D7" w:themeFill="accent1" w:themeFillTint="99"/>
            <w:vAlign w:val="center"/>
          </w:tcPr>
          <w:p w14:paraId="4454C585" w14:textId="508ED862" w:rsidR="00B311A7" w:rsidRPr="0054273E" w:rsidRDefault="00B311A7" w:rsidP="00F85E75">
            <w:pPr>
              <w:jc w:val="center"/>
              <w:rPr>
                <w:rFonts w:ascii="Century Gothic" w:hAnsi="Century Gothic"/>
                <w:b/>
                <w:bCs/>
                <w:sz w:val="18"/>
                <w:szCs w:val="18"/>
              </w:rPr>
            </w:pPr>
            <w:r w:rsidRPr="0054273E">
              <w:rPr>
                <w:rFonts w:ascii="Century Gothic" w:hAnsi="Century Gothic"/>
                <w:b/>
                <w:bCs/>
                <w:sz w:val="18"/>
                <w:szCs w:val="18"/>
              </w:rPr>
              <w:t>Procedure</w:t>
            </w:r>
          </w:p>
        </w:tc>
        <w:tc>
          <w:tcPr>
            <w:tcW w:w="978" w:type="pct"/>
            <w:shd w:val="clear" w:color="auto" w:fill="95B3D7" w:themeFill="accent1" w:themeFillTint="99"/>
            <w:vAlign w:val="center"/>
          </w:tcPr>
          <w:p w14:paraId="19AF3517" w14:textId="313574E1" w:rsidR="00B311A7" w:rsidRPr="0054273E" w:rsidRDefault="00B311A7" w:rsidP="00F85E75">
            <w:pPr>
              <w:jc w:val="center"/>
              <w:rPr>
                <w:rFonts w:ascii="Century Gothic" w:hAnsi="Century Gothic"/>
                <w:b/>
                <w:bCs/>
                <w:sz w:val="18"/>
                <w:szCs w:val="18"/>
              </w:rPr>
            </w:pPr>
            <w:r w:rsidRPr="0054273E">
              <w:rPr>
                <w:rFonts w:ascii="Century Gothic" w:hAnsi="Century Gothic"/>
                <w:b/>
                <w:bCs/>
                <w:sz w:val="18"/>
                <w:szCs w:val="18"/>
              </w:rPr>
              <w:t>Competent authorities</w:t>
            </w:r>
            <w:r w:rsidR="00B65D4C" w:rsidRPr="0054273E">
              <w:rPr>
                <w:rFonts w:ascii="Century Gothic" w:hAnsi="Century Gothic"/>
                <w:b/>
                <w:bCs/>
                <w:sz w:val="18"/>
                <w:szCs w:val="18"/>
              </w:rPr>
              <w:t xml:space="preserve"> and non-public bodies</w:t>
            </w:r>
          </w:p>
        </w:tc>
        <w:tc>
          <w:tcPr>
            <w:tcW w:w="1901" w:type="pct"/>
            <w:shd w:val="clear" w:color="auto" w:fill="95B3D7" w:themeFill="accent1" w:themeFillTint="99"/>
            <w:vAlign w:val="center"/>
          </w:tcPr>
          <w:p w14:paraId="39DBA5C1" w14:textId="4CFDAA73" w:rsidR="00B311A7" w:rsidRPr="0054273E" w:rsidRDefault="00B311A7" w:rsidP="00F85E75">
            <w:pPr>
              <w:jc w:val="center"/>
              <w:rPr>
                <w:rFonts w:ascii="Century Gothic" w:hAnsi="Century Gothic"/>
                <w:b/>
                <w:bCs/>
                <w:sz w:val="18"/>
                <w:szCs w:val="18"/>
              </w:rPr>
            </w:pPr>
            <w:r w:rsidRPr="0054273E">
              <w:rPr>
                <w:rFonts w:ascii="Century Gothic" w:hAnsi="Century Gothic"/>
                <w:b/>
                <w:bCs/>
                <w:sz w:val="18"/>
                <w:szCs w:val="18"/>
              </w:rPr>
              <w:t>Renewal of the residence permit</w:t>
            </w:r>
          </w:p>
        </w:tc>
      </w:tr>
      <w:tr w:rsidR="00B311A7" w:rsidRPr="0054273E" w14:paraId="30B6D81C" w14:textId="77777777" w:rsidTr="003D50B9">
        <w:tc>
          <w:tcPr>
            <w:tcW w:w="431" w:type="pct"/>
            <w:shd w:val="clear" w:color="auto" w:fill="D9D9D9" w:themeFill="background1" w:themeFillShade="D9"/>
          </w:tcPr>
          <w:p w14:paraId="5A04ACCD" w14:textId="152D3642" w:rsidR="00B311A7" w:rsidRPr="0054273E" w:rsidRDefault="0010008F" w:rsidP="0056229E">
            <w:pPr>
              <w:rPr>
                <w:rFonts w:ascii="Century Gothic" w:hAnsi="Century Gothic"/>
                <w:bCs/>
                <w:sz w:val="18"/>
                <w:szCs w:val="18"/>
              </w:rPr>
            </w:pPr>
            <w:r w:rsidRPr="0054273E">
              <w:rPr>
                <w:rFonts w:ascii="Century Gothic" w:hAnsi="Century Gothic"/>
                <w:bCs/>
                <w:sz w:val="18"/>
                <w:szCs w:val="18"/>
              </w:rPr>
              <w:t xml:space="preserve">A </w:t>
            </w:r>
            <w:r w:rsidRPr="0054273E">
              <w:rPr>
                <w:rFonts w:ascii="Century Gothic" w:hAnsi="Century Gothic"/>
                <w:b/>
                <w:bCs/>
                <w:sz w:val="18"/>
                <w:szCs w:val="18"/>
              </w:rPr>
              <w:t>regular residence permit</w:t>
            </w:r>
            <w:r w:rsidRPr="0054273E">
              <w:rPr>
                <w:rFonts w:ascii="Century Gothic" w:hAnsi="Century Gothic"/>
                <w:bCs/>
                <w:sz w:val="18"/>
                <w:szCs w:val="18"/>
              </w:rPr>
              <w:t xml:space="preserve"> for a </w:t>
            </w:r>
            <w:r w:rsidR="0056229E" w:rsidRPr="0054273E">
              <w:rPr>
                <w:rFonts w:ascii="Century Gothic" w:hAnsi="Century Gothic"/>
                <w:bCs/>
                <w:sz w:val="18"/>
                <w:szCs w:val="18"/>
              </w:rPr>
              <w:t xml:space="preserve">fixed term </w:t>
            </w:r>
            <w:r w:rsidRPr="0054273E">
              <w:rPr>
                <w:rFonts w:ascii="Century Gothic" w:hAnsi="Century Gothic"/>
                <w:bCs/>
                <w:sz w:val="18"/>
                <w:szCs w:val="18"/>
              </w:rPr>
              <w:t xml:space="preserve">of </w:t>
            </w:r>
            <w:r w:rsidRPr="0054273E">
              <w:rPr>
                <w:rFonts w:ascii="Century Gothic" w:hAnsi="Century Gothic"/>
                <w:b/>
                <w:bCs/>
                <w:sz w:val="18"/>
                <w:szCs w:val="18"/>
              </w:rPr>
              <w:t>three years</w:t>
            </w:r>
            <w:r w:rsidRPr="0054273E">
              <w:rPr>
                <w:rFonts w:ascii="Century Gothic" w:hAnsi="Century Gothic"/>
                <w:bCs/>
                <w:sz w:val="18"/>
                <w:szCs w:val="18"/>
              </w:rPr>
              <w:t xml:space="preserve">. The investor is </w:t>
            </w:r>
            <w:r w:rsidRPr="0054273E">
              <w:rPr>
                <w:rFonts w:ascii="Century Gothic" w:hAnsi="Century Gothic"/>
                <w:b/>
                <w:bCs/>
                <w:sz w:val="18"/>
                <w:szCs w:val="18"/>
              </w:rPr>
              <w:t>exempted</w:t>
            </w:r>
            <w:r w:rsidRPr="0054273E">
              <w:rPr>
                <w:rFonts w:ascii="Century Gothic" w:hAnsi="Century Gothic"/>
                <w:bCs/>
                <w:sz w:val="18"/>
                <w:szCs w:val="18"/>
              </w:rPr>
              <w:t xml:space="preserve"> in addition from needing apply for a </w:t>
            </w:r>
            <w:r w:rsidRPr="0054273E">
              <w:rPr>
                <w:rFonts w:ascii="Century Gothic" w:hAnsi="Century Gothic"/>
                <w:b/>
                <w:bCs/>
                <w:sz w:val="18"/>
                <w:szCs w:val="18"/>
              </w:rPr>
              <w:t>work permit</w:t>
            </w:r>
            <w:r w:rsidRPr="0054273E">
              <w:rPr>
                <w:rFonts w:ascii="Century Gothic" w:hAnsi="Century Gothic"/>
                <w:bCs/>
                <w:sz w:val="18"/>
                <w:szCs w:val="18"/>
              </w:rPr>
              <w:t xml:space="preserve">. </w:t>
            </w:r>
          </w:p>
        </w:tc>
        <w:tc>
          <w:tcPr>
            <w:tcW w:w="1690" w:type="pct"/>
            <w:shd w:val="clear" w:color="auto" w:fill="D9D9D9" w:themeFill="background1" w:themeFillShade="D9"/>
          </w:tcPr>
          <w:p w14:paraId="647E4854" w14:textId="6A5496D7" w:rsidR="00B311A7" w:rsidRPr="0054273E" w:rsidRDefault="00980649" w:rsidP="00980649">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The investor has the obligation to be</w:t>
            </w:r>
            <w:r w:rsidR="0010008F" w:rsidRPr="0054273E">
              <w:rPr>
                <w:rFonts w:ascii="Century Gothic" w:hAnsi="Century Gothic"/>
                <w:bCs/>
                <w:sz w:val="18"/>
                <w:szCs w:val="18"/>
              </w:rPr>
              <w:t xml:space="preserve"> </w:t>
            </w:r>
            <w:r w:rsidR="00893141" w:rsidRPr="0054273E">
              <w:rPr>
                <w:rFonts w:ascii="Century Gothic" w:hAnsi="Century Gothic"/>
                <w:b/>
                <w:bCs/>
                <w:sz w:val="18"/>
                <w:szCs w:val="18"/>
              </w:rPr>
              <w:t xml:space="preserve">physically </w:t>
            </w:r>
            <w:r w:rsidR="0010008F" w:rsidRPr="0054273E">
              <w:rPr>
                <w:rFonts w:ascii="Century Gothic" w:hAnsi="Century Gothic"/>
                <w:b/>
                <w:bCs/>
                <w:sz w:val="18"/>
                <w:szCs w:val="18"/>
              </w:rPr>
              <w:t>presen</w:t>
            </w:r>
            <w:r w:rsidRPr="0054273E">
              <w:rPr>
                <w:rFonts w:ascii="Century Gothic" w:hAnsi="Century Gothic"/>
                <w:b/>
                <w:bCs/>
                <w:sz w:val="18"/>
                <w:szCs w:val="18"/>
              </w:rPr>
              <w:t>t</w:t>
            </w:r>
            <w:r w:rsidR="0010008F" w:rsidRPr="0054273E">
              <w:rPr>
                <w:rFonts w:ascii="Century Gothic" w:hAnsi="Century Gothic"/>
                <w:bCs/>
                <w:sz w:val="18"/>
                <w:szCs w:val="18"/>
              </w:rPr>
              <w:t xml:space="preserve"> at least </w:t>
            </w:r>
            <w:r w:rsidR="0010008F" w:rsidRPr="0054273E">
              <w:rPr>
                <w:rFonts w:ascii="Century Gothic" w:hAnsi="Century Gothic"/>
                <w:b/>
                <w:bCs/>
                <w:sz w:val="18"/>
                <w:szCs w:val="18"/>
              </w:rPr>
              <w:t>four months</w:t>
            </w:r>
            <w:r w:rsidR="0010008F" w:rsidRPr="0054273E">
              <w:rPr>
                <w:rFonts w:ascii="Century Gothic" w:hAnsi="Century Gothic"/>
                <w:bCs/>
                <w:sz w:val="18"/>
                <w:szCs w:val="18"/>
              </w:rPr>
              <w:t xml:space="preserve"> in a 12</w:t>
            </w:r>
            <w:r w:rsidR="0054273E">
              <w:rPr>
                <w:rFonts w:ascii="Century Gothic" w:hAnsi="Century Gothic"/>
                <w:bCs/>
                <w:sz w:val="18"/>
                <w:szCs w:val="18"/>
              </w:rPr>
              <w:t>-month</w:t>
            </w:r>
            <w:r w:rsidR="0010008F" w:rsidRPr="0054273E">
              <w:rPr>
                <w:rFonts w:ascii="Century Gothic" w:hAnsi="Century Gothic"/>
                <w:bCs/>
                <w:sz w:val="18"/>
                <w:szCs w:val="18"/>
              </w:rPr>
              <w:t xml:space="preserve"> period; </w:t>
            </w:r>
            <w:r w:rsidR="00E4361D" w:rsidRPr="0054273E">
              <w:rPr>
                <w:rStyle w:val="FootnoteReference"/>
                <w:rFonts w:ascii="Century Gothic" w:hAnsi="Century Gothic"/>
                <w:bCs/>
                <w:sz w:val="18"/>
                <w:szCs w:val="18"/>
              </w:rPr>
              <w:footnoteReference w:id="103"/>
            </w:r>
          </w:p>
          <w:p w14:paraId="3B78CA36" w14:textId="4AF65847" w:rsidR="0017476C" w:rsidRPr="0054273E" w:rsidRDefault="0017476C" w:rsidP="0017476C">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In practice the fulfilment of the residence criterion </w:t>
            </w:r>
            <w:r w:rsidRPr="0054273E">
              <w:rPr>
                <w:rFonts w:ascii="Century Gothic" w:hAnsi="Century Gothic"/>
                <w:b/>
                <w:bCs/>
                <w:sz w:val="18"/>
                <w:szCs w:val="18"/>
              </w:rPr>
              <w:t xml:space="preserve">is </w:t>
            </w:r>
            <w:r w:rsidR="00A0071E" w:rsidRPr="0054273E">
              <w:rPr>
                <w:rFonts w:ascii="Century Gothic" w:hAnsi="Century Gothic"/>
                <w:b/>
                <w:bCs/>
                <w:sz w:val="18"/>
                <w:szCs w:val="18"/>
              </w:rPr>
              <w:t>rather difficult to control</w:t>
            </w:r>
            <w:r w:rsidR="00A0071E" w:rsidRPr="0054273E">
              <w:rPr>
                <w:rFonts w:ascii="Century Gothic" w:hAnsi="Century Gothic"/>
                <w:bCs/>
                <w:sz w:val="18"/>
                <w:szCs w:val="18"/>
              </w:rPr>
              <w:t>.</w:t>
            </w:r>
            <w:r w:rsidR="00A0071E" w:rsidRPr="0054273E">
              <w:rPr>
                <w:rStyle w:val="FootnoteReference"/>
                <w:rFonts w:ascii="Century Gothic" w:hAnsi="Century Gothic"/>
                <w:bCs/>
                <w:sz w:val="18"/>
                <w:szCs w:val="18"/>
              </w:rPr>
              <w:footnoteReference w:id="104"/>
            </w:r>
            <w:r w:rsidR="00A0071E" w:rsidRPr="0054273E">
              <w:rPr>
                <w:rFonts w:ascii="Century Gothic" w:hAnsi="Century Gothic"/>
                <w:bCs/>
                <w:sz w:val="18"/>
                <w:szCs w:val="18"/>
              </w:rPr>
              <w:t xml:space="preserve"> </w:t>
            </w:r>
          </w:p>
          <w:p w14:paraId="20001DA1" w14:textId="78FBCAA9" w:rsidR="00A0071E" w:rsidRPr="0054273E" w:rsidRDefault="00387A3A" w:rsidP="0017476C">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One element</w:t>
            </w:r>
            <w:r w:rsidR="00A0071E" w:rsidRPr="0054273E">
              <w:rPr>
                <w:rFonts w:ascii="Century Gothic" w:hAnsi="Century Gothic"/>
                <w:bCs/>
                <w:sz w:val="18"/>
                <w:szCs w:val="18"/>
              </w:rPr>
              <w:t xml:space="preserve"> to prove residency</w:t>
            </w:r>
            <w:r w:rsidR="00D06164" w:rsidRPr="0054273E">
              <w:rPr>
                <w:rFonts w:ascii="Century Gothic" w:hAnsi="Century Gothic"/>
                <w:bCs/>
                <w:sz w:val="18"/>
                <w:szCs w:val="18"/>
              </w:rPr>
              <w:t xml:space="preserve"> can be checking the </w:t>
            </w:r>
            <w:r w:rsidR="00D06164" w:rsidRPr="0054273E">
              <w:rPr>
                <w:rFonts w:ascii="Century Gothic" w:hAnsi="Century Gothic"/>
                <w:b/>
                <w:bCs/>
                <w:sz w:val="18"/>
                <w:szCs w:val="18"/>
              </w:rPr>
              <w:t>registration of the</w:t>
            </w:r>
            <w:r w:rsidR="00A0071E" w:rsidRPr="0054273E">
              <w:rPr>
                <w:rFonts w:ascii="Century Gothic" w:hAnsi="Century Gothic"/>
                <w:b/>
                <w:bCs/>
                <w:sz w:val="18"/>
                <w:szCs w:val="18"/>
              </w:rPr>
              <w:t xml:space="preserve"> applicant at the town hall</w:t>
            </w:r>
            <w:r w:rsidR="00A0071E" w:rsidRPr="0054273E">
              <w:rPr>
                <w:rFonts w:ascii="Century Gothic" w:hAnsi="Century Gothic"/>
                <w:bCs/>
                <w:sz w:val="18"/>
                <w:szCs w:val="18"/>
              </w:rPr>
              <w:t xml:space="preserve"> in the city where he/she resides;</w:t>
            </w:r>
          </w:p>
          <w:p w14:paraId="00660C11" w14:textId="4418F069" w:rsidR="00A0071E" w:rsidRPr="0054273E" w:rsidRDefault="00456FB1" w:rsidP="0017476C">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
                <w:bCs/>
                <w:sz w:val="18"/>
                <w:szCs w:val="18"/>
              </w:rPr>
              <w:t>No specific frequency</w:t>
            </w:r>
            <w:r w:rsidRPr="0054273E">
              <w:rPr>
                <w:rFonts w:ascii="Century Gothic" w:hAnsi="Century Gothic"/>
                <w:bCs/>
                <w:sz w:val="18"/>
                <w:szCs w:val="18"/>
              </w:rPr>
              <w:t xml:space="preserve"> for controls </w:t>
            </w:r>
            <w:r w:rsidR="00893141" w:rsidRPr="0054273E">
              <w:rPr>
                <w:rFonts w:ascii="Century Gothic" w:hAnsi="Century Gothic"/>
                <w:bCs/>
                <w:sz w:val="18"/>
                <w:szCs w:val="18"/>
              </w:rPr>
              <w:t xml:space="preserve">is </w:t>
            </w:r>
            <w:r w:rsidRPr="0054273E">
              <w:rPr>
                <w:rFonts w:ascii="Century Gothic" w:hAnsi="Century Gothic"/>
                <w:bCs/>
                <w:sz w:val="18"/>
                <w:szCs w:val="18"/>
              </w:rPr>
              <w:t>determined</w:t>
            </w:r>
            <w:r w:rsidR="00893141" w:rsidRPr="0054273E">
              <w:rPr>
                <w:rFonts w:ascii="Century Gothic" w:hAnsi="Century Gothic"/>
                <w:bCs/>
                <w:sz w:val="18"/>
                <w:szCs w:val="18"/>
              </w:rPr>
              <w:t xml:space="preserve"> under the Dutch system</w:t>
            </w:r>
            <w:r w:rsidRPr="0054273E">
              <w:rPr>
                <w:rFonts w:ascii="Century Gothic" w:hAnsi="Century Gothic"/>
                <w:bCs/>
                <w:sz w:val="18"/>
                <w:szCs w:val="18"/>
              </w:rPr>
              <w:t xml:space="preserve">. </w:t>
            </w:r>
          </w:p>
        </w:tc>
        <w:tc>
          <w:tcPr>
            <w:tcW w:w="978" w:type="pct"/>
            <w:shd w:val="clear" w:color="auto" w:fill="D9D9D9" w:themeFill="background1" w:themeFillShade="D9"/>
          </w:tcPr>
          <w:p w14:paraId="65E9A89D" w14:textId="473991CB" w:rsidR="00456FB1" w:rsidRPr="0054273E" w:rsidRDefault="00A1599E" w:rsidP="00BE52A9">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Verification of the residence </w:t>
            </w:r>
            <w:r w:rsidR="00456FB1" w:rsidRPr="0054273E">
              <w:rPr>
                <w:rFonts w:ascii="Century Gothic" w:hAnsi="Century Gothic"/>
                <w:bCs/>
                <w:sz w:val="18"/>
                <w:szCs w:val="18"/>
              </w:rPr>
              <w:t xml:space="preserve">criterion is a competence of the </w:t>
            </w:r>
            <w:r w:rsidR="00456FB1" w:rsidRPr="0054273E">
              <w:rPr>
                <w:rFonts w:ascii="Century Gothic" w:hAnsi="Century Gothic"/>
                <w:b/>
                <w:bCs/>
                <w:sz w:val="18"/>
                <w:szCs w:val="18"/>
              </w:rPr>
              <w:t>city hall</w:t>
            </w:r>
            <w:r w:rsidR="00456FB1" w:rsidRPr="0054273E">
              <w:rPr>
                <w:rFonts w:ascii="Century Gothic" w:hAnsi="Century Gothic"/>
                <w:bCs/>
                <w:sz w:val="18"/>
                <w:szCs w:val="18"/>
              </w:rPr>
              <w:t xml:space="preserve"> </w:t>
            </w:r>
            <w:r w:rsidR="00456FB1" w:rsidRPr="0054273E">
              <w:rPr>
                <w:rFonts w:ascii="Century Gothic" w:hAnsi="Century Gothic"/>
                <w:b/>
                <w:bCs/>
                <w:sz w:val="18"/>
                <w:szCs w:val="18"/>
              </w:rPr>
              <w:t>administration</w:t>
            </w:r>
            <w:r w:rsidR="00456FB1" w:rsidRPr="0054273E">
              <w:rPr>
                <w:rFonts w:ascii="Century Gothic" w:hAnsi="Century Gothic"/>
                <w:bCs/>
                <w:sz w:val="18"/>
                <w:szCs w:val="18"/>
              </w:rPr>
              <w:t xml:space="preserve"> where the applicant resides.</w:t>
            </w:r>
          </w:p>
        </w:tc>
        <w:tc>
          <w:tcPr>
            <w:tcW w:w="1901" w:type="pct"/>
            <w:shd w:val="clear" w:color="auto" w:fill="D9D9D9" w:themeFill="background1" w:themeFillShade="D9"/>
          </w:tcPr>
          <w:p w14:paraId="7796C875" w14:textId="069B03FA" w:rsidR="00B311A7" w:rsidRPr="0054273E" w:rsidRDefault="00D727DC" w:rsidP="00D727DC">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A </w:t>
            </w:r>
            <w:r w:rsidRPr="0054273E">
              <w:rPr>
                <w:rFonts w:ascii="Century Gothic" w:hAnsi="Century Gothic"/>
                <w:b/>
                <w:bCs/>
                <w:sz w:val="18"/>
                <w:szCs w:val="18"/>
              </w:rPr>
              <w:t>new application</w:t>
            </w:r>
            <w:r w:rsidRPr="0054273E">
              <w:rPr>
                <w:rFonts w:ascii="Century Gothic" w:hAnsi="Century Gothic"/>
                <w:bCs/>
                <w:sz w:val="18"/>
                <w:szCs w:val="18"/>
              </w:rPr>
              <w:t xml:space="preserve"> form has to be </w:t>
            </w:r>
            <w:r w:rsidR="00E4361D" w:rsidRPr="0054273E">
              <w:rPr>
                <w:rFonts w:ascii="Century Gothic" w:hAnsi="Century Gothic"/>
                <w:bCs/>
                <w:sz w:val="18"/>
                <w:szCs w:val="18"/>
              </w:rPr>
              <w:t>filed</w:t>
            </w:r>
            <w:r w:rsidRPr="0054273E">
              <w:rPr>
                <w:rFonts w:ascii="Century Gothic" w:hAnsi="Century Gothic"/>
                <w:bCs/>
                <w:sz w:val="18"/>
                <w:szCs w:val="18"/>
              </w:rPr>
              <w:t xml:space="preserve"> to </w:t>
            </w:r>
            <w:r w:rsidR="00A1599E" w:rsidRPr="0054273E">
              <w:rPr>
                <w:rFonts w:ascii="Century Gothic" w:hAnsi="Century Gothic"/>
                <w:bCs/>
                <w:sz w:val="18"/>
                <w:szCs w:val="18"/>
              </w:rPr>
              <w:t xml:space="preserve">request </w:t>
            </w:r>
            <w:r w:rsidRPr="0054273E">
              <w:rPr>
                <w:rFonts w:ascii="Century Gothic" w:hAnsi="Century Gothic"/>
                <w:bCs/>
                <w:sz w:val="18"/>
                <w:szCs w:val="18"/>
              </w:rPr>
              <w:t xml:space="preserve">for prolongation. The </w:t>
            </w:r>
            <w:r w:rsidR="00251072" w:rsidRPr="0054273E">
              <w:rPr>
                <w:rFonts w:ascii="Century Gothic" w:hAnsi="Century Gothic"/>
                <w:bCs/>
                <w:sz w:val="18"/>
                <w:szCs w:val="18"/>
              </w:rPr>
              <w:t>residence permit</w:t>
            </w:r>
            <w:r w:rsidRPr="0054273E">
              <w:rPr>
                <w:rFonts w:ascii="Century Gothic" w:hAnsi="Century Gothic"/>
                <w:bCs/>
                <w:sz w:val="18"/>
                <w:szCs w:val="18"/>
              </w:rPr>
              <w:t xml:space="preserve"> can be prolonged </w:t>
            </w:r>
            <w:r w:rsidRPr="0054273E">
              <w:rPr>
                <w:rFonts w:ascii="Century Gothic" w:hAnsi="Century Gothic"/>
                <w:b/>
                <w:bCs/>
                <w:sz w:val="18"/>
                <w:szCs w:val="18"/>
              </w:rPr>
              <w:t>once for a validity of in total five years</w:t>
            </w:r>
            <w:r w:rsidRPr="0054273E">
              <w:rPr>
                <w:rFonts w:ascii="Century Gothic" w:hAnsi="Century Gothic"/>
                <w:bCs/>
                <w:sz w:val="18"/>
                <w:szCs w:val="18"/>
              </w:rPr>
              <w:t xml:space="preserve">. </w:t>
            </w:r>
            <w:r w:rsidRPr="0054273E">
              <w:rPr>
                <w:rFonts w:ascii="Century Gothic" w:hAnsi="Century Gothic"/>
                <w:b/>
                <w:bCs/>
                <w:sz w:val="18"/>
                <w:szCs w:val="18"/>
              </w:rPr>
              <w:t xml:space="preserve">After </w:t>
            </w:r>
            <w:r w:rsidR="00605E15" w:rsidRPr="0054273E">
              <w:rPr>
                <w:rFonts w:ascii="Century Gothic" w:hAnsi="Century Gothic"/>
                <w:b/>
                <w:bCs/>
                <w:sz w:val="18"/>
                <w:szCs w:val="18"/>
              </w:rPr>
              <w:t>that</w:t>
            </w:r>
            <w:r w:rsidR="00605E15" w:rsidRPr="0054273E">
              <w:rPr>
                <w:rFonts w:ascii="Century Gothic" w:hAnsi="Century Gothic"/>
                <w:bCs/>
                <w:sz w:val="18"/>
                <w:szCs w:val="18"/>
              </w:rPr>
              <w:t>,</w:t>
            </w:r>
            <w:r w:rsidRPr="0054273E">
              <w:rPr>
                <w:rFonts w:ascii="Century Gothic" w:hAnsi="Century Gothic"/>
                <w:bCs/>
                <w:sz w:val="18"/>
                <w:szCs w:val="18"/>
              </w:rPr>
              <w:t xml:space="preserve"> the investor can apply for </w:t>
            </w:r>
            <w:r w:rsidR="00980649" w:rsidRPr="0054273E">
              <w:rPr>
                <w:rFonts w:ascii="Century Gothic" w:hAnsi="Century Gothic"/>
                <w:bCs/>
                <w:sz w:val="18"/>
                <w:szCs w:val="18"/>
              </w:rPr>
              <w:t xml:space="preserve">a </w:t>
            </w:r>
            <w:r w:rsidR="00980649" w:rsidRPr="0054273E">
              <w:rPr>
                <w:rFonts w:ascii="Century Gothic" w:hAnsi="Century Gothic"/>
                <w:b/>
                <w:bCs/>
                <w:sz w:val="18"/>
                <w:szCs w:val="18"/>
              </w:rPr>
              <w:t xml:space="preserve">permanent residence permit or </w:t>
            </w:r>
            <w:r w:rsidRPr="0054273E">
              <w:rPr>
                <w:rFonts w:ascii="Century Gothic" w:hAnsi="Century Gothic"/>
                <w:b/>
                <w:bCs/>
                <w:sz w:val="18"/>
                <w:szCs w:val="18"/>
              </w:rPr>
              <w:t>naturalisation</w:t>
            </w:r>
            <w:r w:rsidRPr="0054273E">
              <w:rPr>
                <w:rFonts w:ascii="Century Gothic" w:hAnsi="Century Gothic"/>
                <w:bCs/>
                <w:sz w:val="18"/>
                <w:szCs w:val="18"/>
              </w:rPr>
              <w:t xml:space="preserve">. </w:t>
            </w:r>
          </w:p>
          <w:p w14:paraId="07578997" w14:textId="77777777" w:rsidR="00D727DC" w:rsidRPr="0054273E" w:rsidRDefault="00D727DC" w:rsidP="00D727DC">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The follo</w:t>
            </w:r>
            <w:r w:rsidR="00712289" w:rsidRPr="0054273E">
              <w:rPr>
                <w:rFonts w:ascii="Century Gothic" w:hAnsi="Century Gothic"/>
                <w:bCs/>
                <w:sz w:val="18"/>
                <w:szCs w:val="18"/>
              </w:rPr>
              <w:t xml:space="preserve">wing </w:t>
            </w:r>
            <w:r w:rsidR="00712289" w:rsidRPr="0054273E">
              <w:rPr>
                <w:rFonts w:ascii="Century Gothic" w:hAnsi="Century Gothic"/>
                <w:b/>
                <w:bCs/>
                <w:sz w:val="18"/>
                <w:szCs w:val="18"/>
              </w:rPr>
              <w:t>documents</w:t>
            </w:r>
            <w:r w:rsidR="00712289" w:rsidRPr="0054273E">
              <w:rPr>
                <w:rFonts w:ascii="Century Gothic" w:hAnsi="Century Gothic"/>
                <w:bCs/>
                <w:sz w:val="18"/>
                <w:szCs w:val="18"/>
              </w:rPr>
              <w:t xml:space="preserve"> have to provided depending on the type of investment:</w:t>
            </w:r>
          </w:p>
          <w:p w14:paraId="55CB58AB" w14:textId="77777777" w:rsidR="00712289" w:rsidRPr="0054273E" w:rsidRDefault="00712289" w:rsidP="00712289">
            <w:pPr>
              <w:pStyle w:val="ListParagraph"/>
              <w:numPr>
                <w:ilvl w:val="1"/>
                <w:numId w:val="32"/>
              </w:numPr>
              <w:contextualSpacing w:val="0"/>
              <w:jc w:val="left"/>
              <w:rPr>
                <w:rFonts w:ascii="Century Gothic" w:hAnsi="Century Gothic"/>
                <w:bCs/>
                <w:sz w:val="18"/>
                <w:szCs w:val="18"/>
              </w:rPr>
            </w:pPr>
            <w:r w:rsidRPr="0054273E">
              <w:rPr>
                <w:rFonts w:ascii="Century Gothic" w:hAnsi="Century Gothic"/>
                <w:b/>
                <w:bCs/>
                <w:sz w:val="18"/>
                <w:szCs w:val="18"/>
              </w:rPr>
              <w:t>In case of investment in company</w:t>
            </w:r>
            <w:r w:rsidRPr="0054273E">
              <w:rPr>
                <w:rFonts w:ascii="Century Gothic" w:hAnsi="Century Gothic"/>
                <w:bCs/>
                <w:sz w:val="18"/>
                <w:szCs w:val="18"/>
              </w:rPr>
              <w:t>: recent annual account; proof from the executive director of the company that the investment is present in the company according to the plan; description of the results with regard to work creation; innovation or the personal investment of the investor;</w:t>
            </w:r>
          </w:p>
          <w:p w14:paraId="5AAB4451" w14:textId="4B06848F" w:rsidR="00712289" w:rsidRPr="0054273E" w:rsidRDefault="00712289" w:rsidP="00712289">
            <w:pPr>
              <w:pStyle w:val="ListParagraph"/>
              <w:numPr>
                <w:ilvl w:val="1"/>
                <w:numId w:val="32"/>
              </w:numPr>
              <w:contextualSpacing w:val="0"/>
              <w:jc w:val="left"/>
              <w:rPr>
                <w:rFonts w:ascii="Century Gothic" w:hAnsi="Century Gothic"/>
                <w:bCs/>
                <w:sz w:val="18"/>
                <w:szCs w:val="18"/>
              </w:rPr>
            </w:pPr>
            <w:r w:rsidRPr="0054273E">
              <w:rPr>
                <w:rFonts w:ascii="Century Gothic" w:hAnsi="Century Gothic"/>
                <w:b/>
                <w:bCs/>
                <w:sz w:val="18"/>
                <w:szCs w:val="18"/>
              </w:rPr>
              <w:t>In case of investment in a joint venture</w:t>
            </w:r>
            <w:r w:rsidRPr="0054273E">
              <w:rPr>
                <w:rFonts w:ascii="Century Gothic" w:hAnsi="Century Gothic"/>
                <w:bCs/>
                <w:sz w:val="18"/>
                <w:szCs w:val="18"/>
              </w:rPr>
              <w:t xml:space="preserve">: recent annual account of the fund; proof that the investor is partner in the fund; statement that the investment occurred in conformity to the investment plan; description of the results with regard to work creation, innovation and other </w:t>
            </w:r>
            <w:r w:rsidRPr="0054273E">
              <w:rPr>
                <w:rFonts w:ascii="Century Gothic" w:hAnsi="Century Gothic"/>
                <w:bCs/>
                <w:sz w:val="18"/>
                <w:szCs w:val="18"/>
              </w:rPr>
              <w:lastRenderedPageBreak/>
              <w:t>personal input by the investor.</w:t>
            </w:r>
          </w:p>
          <w:p w14:paraId="54184DD8" w14:textId="73405B59" w:rsidR="00712289" w:rsidRPr="0054273E" w:rsidRDefault="00712289" w:rsidP="00712289">
            <w:pPr>
              <w:pStyle w:val="ListParagraph"/>
              <w:numPr>
                <w:ilvl w:val="1"/>
                <w:numId w:val="32"/>
              </w:numPr>
              <w:contextualSpacing w:val="0"/>
              <w:jc w:val="left"/>
              <w:rPr>
                <w:rFonts w:ascii="Century Gothic" w:hAnsi="Century Gothic"/>
                <w:bCs/>
                <w:sz w:val="18"/>
                <w:szCs w:val="18"/>
              </w:rPr>
            </w:pPr>
            <w:r w:rsidRPr="0054273E">
              <w:rPr>
                <w:rFonts w:ascii="Century Gothic" w:hAnsi="Century Gothic"/>
                <w:b/>
                <w:bCs/>
                <w:sz w:val="18"/>
                <w:szCs w:val="18"/>
              </w:rPr>
              <w:t>In case of investment in a recognised fund by the Ministry of Economy</w:t>
            </w:r>
            <w:r w:rsidRPr="0054273E">
              <w:rPr>
                <w:rFonts w:ascii="Century Gothic" w:hAnsi="Century Gothic"/>
                <w:bCs/>
                <w:sz w:val="18"/>
                <w:szCs w:val="18"/>
              </w:rPr>
              <w:t>: proof of participation in the fund and that the investment is</w:t>
            </w:r>
            <w:r w:rsidR="004D317B" w:rsidRPr="0054273E">
              <w:rPr>
                <w:rFonts w:ascii="Century Gothic" w:hAnsi="Century Gothic"/>
                <w:bCs/>
                <w:sz w:val="18"/>
                <w:szCs w:val="18"/>
              </w:rPr>
              <w:t xml:space="preserve"> still</w:t>
            </w:r>
            <w:r w:rsidRPr="0054273E">
              <w:rPr>
                <w:rFonts w:ascii="Century Gothic" w:hAnsi="Century Gothic"/>
                <w:bCs/>
                <w:sz w:val="18"/>
                <w:szCs w:val="18"/>
              </w:rPr>
              <w:t xml:space="preserve"> available in the fund. </w:t>
            </w:r>
          </w:p>
          <w:p w14:paraId="6CCD7A53" w14:textId="77777777" w:rsidR="00712289" w:rsidRPr="0054273E" w:rsidRDefault="00712289" w:rsidP="00712289">
            <w:pPr>
              <w:pStyle w:val="ListParagraph"/>
              <w:numPr>
                <w:ilvl w:val="1"/>
                <w:numId w:val="32"/>
              </w:numPr>
              <w:contextualSpacing w:val="0"/>
              <w:jc w:val="left"/>
              <w:rPr>
                <w:rFonts w:ascii="Century Gothic" w:hAnsi="Century Gothic"/>
                <w:bCs/>
                <w:sz w:val="18"/>
                <w:szCs w:val="18"/>
              </w:rPr>
            </w:pPr>
            <w:r w:rsidRPr="0054273E">
              <w:rPr>
                <w:rFonts w:ascii="Century Gothic" w:hAnsi="Century Gothic"/>
                <w:b/>
                <w:bCs/>
                <w:sz w:val="18"/>
                <w:szCs w:val="18"/>
              </w:rPr>
              <w:t>Investment in a participation fund</w:t>
            </w:r>
            <w:r w:rsidRPr="0054273E">
              <w:rPr>
                <w:rFonts w:ascii="Century Gothic" w:hAnsi="Century Gothic"/>
                <w:bCs/>
                <w:sz w:val="18"/>
                <w:szCs w:val="18"/>
              </w:rPr>
              <w:t xml:space="preserve"> (membership NVP): proof of participation in the fund</w:t>
            </w:r>
            <w:r w:rsidR="008B55ED" w:rsidRPr="0054273E">
              <w:rPr>
                <w:rFonts w:ascii="Century Gothic" w:hAnsi="Century Gothic"/>
                <w:bCs/>
                <w:sz w:val="18"/>
                <w:szCs w:val="18"/>
              </w:rPr>
              <w:t xml:space="preserve"> and that the investment is still in the fund.</w:t>
            </w:r>
          </w:p>
          <w:p w14:paraId="5A7B0FE7" w14:textId="39F4D402" w:rsidR="008236CF" w:rsidRPr="0054273E" w:rsidRDefault="00A1599E" w:rsidP="008236CF">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The </w:t>
            </w:r>
            <w:r w:rsidR="008236CF" w:rsidRPr="0054273E">
              <w:rPr>
                <w:rFonts w:ascii="Century Gothic" w:hAnsi="Century Gothic"/>
                <w:b/>
                <w:bCs/>
                <w:sz w:val="18"/>
                <w:szCs w:val="18"/>
              </w:rPr>
              <w:t>RVO</w:t>
            </w:r>
            <w:r w:rsidR="008236CF" w:rsidRPr="0054273E">
              <w:rPr>
                <w:rFonts w:ascii="Century Gothic" w:hAnsi="Century Gothic"/>
                <w:bCs/>
                <w:sz w:val="18"/>
                <w:szCs w:val="18"/>
              </w:rPr>
              <w:t xml:space="preserve"> will assess once more if the investment is of added value for the Dutch economy</w:t>
            </w:r>
            <w:r w:rsidRPr="0054273E">
              <w:rPr>
                <w:rFonts w:ascii="Century Gothic" w:hAnsi="Century Gothic"/>
                <w:bCs/>
                <w:sz w:val="18"/>
                <w:szCs w:val="18"/>
              </w:rPr>
              <w:t xml:space="preserve"> </w:t>
            </w:r>
            <w:r w:rsidR="008236CF" w:rsidRPr="0054273E">
              <w:rPr>
                <w:rFonts w:ascii="Century Gothic" w:hAnsi="Century Gothic"/>
                <w:bCs/>
                <w:sz w:val="18"/>
                <w:szCs w:val="18"/>
              </w:rPr>
              <w:t xml:space="preserve">and assess if the criteria of </w:t>
            </w:r>
            <w:r w:rsidR="0056229E" w:rsidRPr="0054273E">
              <w:rPr>
                <w:rFonts w:ascii="Century Gothic" w:hAnsi="Century Gothic"/>
                <w:bCs/>
                <w:sz w:val="18"/>
                <w:szCs w:val="18"/>
              </w:rPr>
              <w:t xml:space="preserve">job </w:t>
            </w:r>
            <w:r w:rsidR="008236CF" w:rsidRPr="0054273E">
              <w:rPr>
                <w:rFonts w:ascii="Century Gothic" w:hAnsi="Century Gothic"/>
                <w:bCs/>
                <w:sz w:val="18"/>
                <w:szCs w:val="18"/>
              </w:rPr>
              <w:t>creation has</w:t>
            </w:r>
            <w:r w:rsidRPr="0054273E">
              <w:rPr>
                <w:rFonts w:ascii="Century Gothic" w:hAnsi="Century Gothic"/>
                <w:bCs/>
                <w:sz w:val="18"/>
                <w:szCs w:val="18"/>
              </w:rPr>
              <w:t xml:space="preserve"> been</w:t>
            </w:r>
            <w:r w:rsidR="008236CF" w:rsidRPr="0054273E">
              <w:rPr>
                <w:rFonts w:ascii="Century Gothic" w:hAnsi="Century Gothic"/>
                <w:bCs/>
                <w:sz w:val="18"/>
                <w:szCs w:val="18"/>
              </w:rPr>
              <w:t xml:space="preserve"> fulfilled and assesses if 60% of the 10 FTEs have been created, and the remaining 40% will be fulfilled in the following two years. It will also check if the investment has been made according to the investment plan also for funds and if the investor is still a member of these funds. The RVO has to assess the investment positively </w:t>
            </w:r>
            <w:r w:rsidRPr="0054273E">
              <w:rPr>
                <w:rFonts w:ascii="Century Gothic" w:hAnsi="Century Gothic"/>
                <w:bCs/>
                <w:sz w:val="18"/>
                <w:szCs w:val="18"/>
              </w:rPr>
              <w:t>so that the prolongation of the permit is granted</w:t>
            </w:r>
            <w:r w:rsidR="008236CF" w:rsidRPr="0054273E">
              <w:rPr>
                <w:rFonts w:ascii="Century Gothic" w:hAnsi="Century Gothic"/>
                <w:bCs/>
                <w:sz w:val="18"/>
                <w:szCs w:val="18"/>
              </w:rPr>
              <w:t>.</w:t>
            </w:r>
          </w:p>
          <w:p w14:paraId="3C58AB77" w14:textId="15ADE165" w:rsidR="008236CF" w:rsidRPr="0054273E" w:rsidRDefault="008236CF" w:rsidP="008236CF">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The </w:t>
            </w:r>
            <w:r w:rsidRPr="0054273E">
              <w:rPr>
                <w:rFonts w:ascii="Century Gothic" w:hAnsi="Century Gothic"/>
                <w:b/>
                <w:bCs/>
                <w:sz w:val="18"/>
                <w:szCs w:val="18"/>
              </w:rPr>
              <w:t>FIU checks again if the investor can be linked to unusual transactions</w:t>
            </w:r>
            <w:r w:rsidRPr="0054273E">
              <w:rPr>
                <w:rFonts w:ascii="Century Gothic" w:hAnsi="Century Gothic"/>
                <w:bCs/>
                <w:sz w:val="18"/>
                <w:szCs w:val="18"/>
              </w:rPr>
              <w:t>. Only if this is not the case the permit is granted.</w:t>
            </w:r>
          </w:p>
          <w:p w14:paraId="402E512B" w14:textId="77777777" w:rsidR="008236CF" w:rsidRPr="0054273E" w:rsidRDefault="008236CF" w:rsidP="008236CF">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The </w:t>
            </w:r>
            <w:r w:rsidRPr="0054273E">
              <w:rPr>
                <w:rFonts w:ascii="Century Gothic" w:hAnsi="Century Gothic"/>
                <w:b/>
                <w:bCs/>
                <w:sz w:val="18"/>
                <w:szCs w:val="18"/>
              </w:rPr>
              <w:t>IND</w:t>
            </w:r>
            <w:r w:rsidRPr="0054273E">
              <w:rPr>
                <w:rFonts w:ascii="Century Gothic" w:hAnsi="Century Gothic"/>
                <w:bCs/>
                <w:sz w:val="18"/>
                <w:szCs w:val="18"/>
              </w:rPr>
              <w:t xml:space="preserve"> checks that the initial </w:t>
            </w:r>
            <w:r w:rsidRPr="0054273E">
              <w:rPr>
                <w:rFonts w:ascii="Century Gothic" w:hAnsi="Century Gothic"/>
                <w:b/>
                <w:bCs/>
                <w:sz w:val="18"/>
                <w:szCs w:val="18"/>
              </w:rPr>
              <w:t>minimum amount</w:t>
            </w:r>
            <w:r w:rsidRPr="0054273E">
              <w:rPr>
                <w:rFonts w:ascii="Century Gothic" w:hAnsi="Century Gothic"/>
                <w:bCs/>
                <w:sz w:val="18"/>
                <w:szCs w:val="18"/>
              </w:rPr>
              <w:t xml:space="preserve"> has </w:t>
            </w:r>
            <w:r w:rsidRPr="0054273E">
              <w:rPr>
                <w:rFonts w:ascii="Century Gothic" w:hAnsi="Century Gothic"/>
                <w:b/>
                <w:bCs/>
                <w:sz w:val="18"/>
                <w:szCs w:val="18"/>
              </w:rPr>
              <w:t>not</w:t>
            </w:r>
            <w:r w:rsidRPr="0054273E">
              <w:rPr>
                <w:rFonts w:ascii="Century Gothic" w:hAnsi="Century Gothic"/>
                <w:bCs/>
                <w:sz w:val="18"/>
                <w:szCs w:val="18"/>
              </w:rPr>
              <w:t xml:space="preserve"> been </w:t>
            </w:r>
            <w:r w:rsidRPr="0054273E">
              <w:rPr>
                <w:rFonts w:ascii="Century Gothic" w:hAnsi="Century Gothic"/>
                <w:b/>
                <w:bCs/>
                <w:sz w:val="18"/>
                <w:szCs w:val="18"/>
              </w:rPr>
              <w:t xml:space="preserve">withdrawn </w:t>
            </w:r>
            <w:r w:rsidRPr="0054273E">
              <w:rPr>
                <w:rFonts w:ascii="Century Gothic" w:hAnsi="Century Gothic"/>
                <w:bCs/>
                <w:sz w:val="18"/>
                <w:szCs w:val="18"/>
              </w:rPr>
              <w:t>from the bank account and is invested accordingly.</w:t>
            </w:r>
            <w:r w:rsidRPr="0054273E">
              <w:rPr>
                <w:rStyle w:val="FootnoteReference"/>
                <w:rFonts w:ascii="Century Gothic" w:hAnsi="Century Gothic"/>
                <w:bCs/>
                <w:sz w:val="18"/>
                <w:szCs w:val="18"/>
              </w:rPr>
              <w:footnoteReference w:id="105"/>
            </w:r>
          </w:p>
        </w:tc>
      </w:tr>
      <w:bookmarkEnd w:id="20"/>
    </w:tbl>
    <w:p w14:paraId="718D88E1" w14:textId="2568990B" w:rsidR="00B311A7" w:rsidRDefault="00B311A7" w:rsidP="007B4516">
      <w:pPr>
        <w:pStyle w:val="MBT"/>
        <w:rPr>
          <w:lang w:val="en-GB"/>
        </w:rPr>
      </w:pPr>
    </w:p>
    <w:p w14:paraId="38C3F72A" w14:textId="65F35913" w:rsidR="0054273E" w:rsidRDefault="0054273E" w:rsidP="007B4516">
      <w:pPr>
        <w:pStyle w:val="MBT"/>
        <w:rPr>
          <w:lang w:val="en-GB"/>
        </w:rPr>
      </w:pPr>
    </w:p>
    <w:p w14:paraId="43AD299C" w14:textId="77777777" w:rsidR="0054273E" w:rsidRPr="0054273E" w:rsidRDefault="0054273E" w:rsidP="007B4516">
      <w:pPr>
        <w:pStyle w:val="MBT"/>
        <w:rPr>
          <w:lang w:val="en-GB"/>
        </w:rPr>
      </w:pPr>
    </w:p>
    <w:p w14:paraId="5DC9105B" w14:textId="77777777" w:rsidR="00B311A7" w:rsidRPr="0054273E" w:rsidRDefault="00B311A7" w:rsidP="007B4516">
      <w:pPr>
        <w:pStyle w:val="MBT"/>
        <w:rPr>
          <w:lang w:val="en-GB"/>
        </w:rPr>
      </w:pPr>
    </w:p>
    <w:p w14:paraId="05854D34" w14:textId="759F718A" w:rsidR="00B311A7" w:rsidRPr="0054273E" w:rsidRDefault="00B311A7" w:rsidP="00A817CE">
      <w:pPr>
        <w:pStyle w:val="MH1"/>
        <w:pageBreakBefore w:val="0"/>
        <w:ind w:left="431" w:hanging="431"/>
      </w:pPr>
      <w:bookmarkStart w:id="21" w:name="_Toc496025537"/>
      <w:bookmarkStart w:id="22" w:name="_Toc520806272"/>
      <w:r w:rsidRPr="0054273E">
        <w:lastRenderedPageBreak/>
        <w:t>Due diligence criteria and security considerations</w:t>
      </w:r>
      <w:bookmarkEnd w:id="21"/>
      <w:r w:rsidR="0054273E">
        <w:rPr>
          <w:rStyle w:val="FootnoteReference"/>
        </w:rPr>
        <w:footnoteReference w:id="106"/>
      </w:r>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706"/>
        <w:gridCol w:w="3706"/>
        <w:gridCol w:w="4667"/>
        <w:gridCol w:w="2095"/>
      </w:tblGrid>
      <w:tr w:rsidR="00B311A7" w:rsidRPr="0054273E" w14:paraId="141DF684" w14:textId="77777777" w:rsidTr="003D50B9">
        <w:tc>
          <w:tcPr>
            <w:tcW w:w="1307" w:type="pct"/>
            <w:shd w:val="clear" w:color="auto" w:fill="95B3D7" w:themeFill="accent1" w:themeFillTint="99"/>
            <w:vAlign w:val="center"/>
          </w:tcPr>
          <w:p w14:paraId="2C236B7A" w14:textId="00761105" w:rsidR="00B311A7" w:rsidRPr="0054273E" w:rsidRDefault="00B311A7" w:rsidP="003D50B9">
            <w:pPr>
              <w:jc w:val="center"/>
              <w:rPr>
                <w:rFonts w:ascii="Century Gothic" w:hAnsi="Century Gothic"/>
                <w:b/>
                <w:bCs/>
                <w:sz w:val="18"/>
                <w:szCs w:val="18"/>
              </w:rPr>
            </w:pPr>
            <w:bookmarkStart w:id="23" w:name="_Hlk493688164"/>
            <w:r w:rsidRPr="0054273E">
              <w:rPr>
                <w:rFonts w:ascii="Century Gothic" w:hAnsi="Century Gothic"/>
                <w:b/>
                <w:bCs/>
                <w:sz w:val="18"/>
                <w:szCs w:val="18"/>
              </w:rPr>
              <w:t>Due diligence and security considerations</w:t>
            </w:r>
          </w:p>
        </w:tc>
        <w:tc>
          <w:tcPr>
            <w:tcW w:w="1307" w:type="pct"/>
            <w:shd w:val="clear" w:color="auto" w:fill="95B3D7" w:themeFill="accent1" w:themeFillTint="99"/>
            <w:vAlign w:val="center"/>
          </w:tcPr>
          <w:p w14:paraId="1F80563F" w14:textId="1B82E2E7" w:rsidR="00B311A7" w:rsidRPr="0054273E" w:rsidRDefault="00B311A7" w:rsidP="003D50B9">
            <w:pPr>
              <w:jc w:val="center"/>
              <w:rPr>
                <w:rFonts w:ascii="Century Gothic" w:hAnsi="Century Gothic"/>
                <w:i/>
                <w:color w:val="FF0000"/>
                <w:sz w:val="18"/>
                <w:szCs w:val="18"/>
              </w:rPr>
            </w:pPr>
            <w:r w:rsidRPr="0054273E">
              <w:rPr>
                <w:rFonts w:ascii="Century Gothic" w:hAnsi="Century Gothic"/>
                <w:b/>
                <w:bCs/>
                <w:sz w:val="18"/>
                <w:szCs w:val="18"/>
              </w:rPr>
              <w:t>Procedure to verify due diligence and security considerations</w:t>
            </w:r>
          </w:p>
        </w:tc>
        <w:tc>
          <w:tcPr>
            <w:tcW w:w="1646" w:type="pct"/>
            <w:shd w:val="clear" w:color="auto" w:fill="95B3D7" w:themeFill="accent1" w:themeFillTint="99"/>
            <w:vAlign w:val="center"/>
          </w:tcPr>
          <w:p w14:paraId="1E5CFAB0" w14:textId="71839106" w:rsidR="00B311A7" w:rsidRPr="0054273E" w:rsidRDefault="00B311A7" w:rsidP="003D50B9">
            <w:pPr>
              <w:jc w:val="center"/>
              <w:rPr>
                <w:rFonts w:ascii="Century Gothic" w:hAnsi="Century Gothic"/>
                <w:b/>
                <w:bCs/>
                <w:sz w:val="18"/>
                <w:szCs w:val="18"/>
              </w:rPr>
            </w:pPr>
            <w:r w:rsidRPr="0054273E">
              <w:rPr>
                <w:rFonts w:ascii="Century Gothic" w:hAnsi="Century Gothic"/>
                <w:b/>
                <w:bCs/>
                <w:sz w:val="18"/>
                <w:szCs w:val="18"/>
              </w:rPr>
              <w:t>Competent authorities</w:t>
            </w:r>
            <w:r w:rsidR="00B65D4C" w:rsidRPr="0054273E">
              <w:rPr>
                <w:rFonts w:ascii="Century Gothic" w:hAnsi="Century Gothic"/>
                <w:b/>
                <w:bCs/>
                <w:sz w:val="18"/>
                <w:szCs w:val="18"/>
              </w:rPr>
              <w:t xml:space="preserve"> and non-public bodies</w:t>
            </w:r>
          </w:p>
        </w:tc>
        <w:tc>
          <w:tcPr>
            <w:tcW w:w="739" w:type="pct"/>
            <w:shd w:val="clear" w:color="auto" w:fill="95B3D7" w:themeFill="accent1" w:themeFillTint="99"/>
            <w:vAlign w:val="center"/>
          </w:tcPr>
          <w:p w14:paraId="12F9CC44" w14:textId="657CE923" w:rsidR="00B311A7" w:rsidRPr="0054273E" w:rsidRDefault="00B311A7" w:rsidP="003D50B9">
            <w:pPr>
              <w:jc w:val="center"/>
              <w:rPr>
                <w:rFonts w:ascii="Century Gothic" w:hAnsi="Century Gothic"/>
                <w:b/>
                <w:bCs/>
                <w:sz w:val="18"/>
                <w:szCs w:val="18"/>
              </w:rPr>
            </w:pPr>
            <w:r w:rsidRPr="0054273E">
              <w:rPr>
                <w:rFonts w:ascii="Century Gothic" w:hAnsi="Century Gothic"/>
                <w:b/>
                <w:bCs/>
                <w:sz w:val="18"/>
                <w:szCs w:val="18"/>
              </w:rPr>
              <w:t>Ex-post checks</w:t>
            </w:r>
          </w:p>
        </w:tc>
      </w:tr>
      <w:tr w:rsidR="00B311A7" w:rsidRPr="0054273E" w14:paraId="570030A9" w14:textId="77777777" w:rsidTr="007B4516">
        <w:tc>
          <w:tcPr>
            <w:tcW w:w="1307" w:type="pct"/>
            <w:shd w:val="clear" w:color="auto" w:fill="F2F2F2" w:themeFill="background1" w:themeFillShade="F2"/>
          </w:tcPr>
          <w:p w14:paraId="4193DEF4" w14:textId="06407451" w:rsidR="009D6B5D" w:rsidRPr="0054273E" w:rsidRDefault="009D6B5D" w:rsidP="009D6B5D">
            <w:pPr>
              <w:pStyle w:val="ListParagraph"/>
              <w:numPr>
                <w:ilvl w:val="0"/>
                <w:numId w:val="50"/>
              </w:numPr>
              <w:rPr>
                <w:rFonts w:ascii="Century Gothic" w:hAnsi="Century Gothic"/>
                <w:bCs/>
                <w:sz w:val="18"/>
                <w:szCs w:val="18"/>
              </w:rPr>
            </w:pPr>
            <w:r w:rsidRPr="0054273E">
              <w:rPr>
                <w:rFonts w:ascii="Century Gothic" w:hAnsi="Century Gothic"/>
                <w:bCs/>
                <w:sz w:val="18"/>
                <w:szCs w:val="18"/>
              </w:rPr>
              <w:t xml:space="preserve">The investor and dependants have to declare that he/she does </w:t>
            </w:r>
            <w:r w:rsidRPr="0054273E">
              <w:rPr>
                <w:rFonts w:ascii="Century Gothic" w:hAnsi="Century Gothic"/>
                <w:b/>
                <w:bCs/>
                <w:sz w:val="18"/>
                <w:szCs w:val="18"/>
              </w:rPr>
              <w:t>not have a past criminal record</w:t>
            </w:r>
            <w:r w:rsidR="00A747C7" w:rsidRPr="0054273E">
              <w:rPr>
                <w:rFonts w:ascii="Century Gothic" w:hAnsi="Century Gothic"/>
                <w:b/>
                <w:bCs/>
                <w:sz w:val="18"/>
                <w:szCs w:val="18"/>
              </w:rPr>
              <w:t>,</w:t>
            </w:r>
            <w:r w:rsidR="00C0179F" w:rsidRPr="0054273E">
              <w:rPr>
                <w:rStyle w:val="FootnoteReference"/>
                <w:rFonts w:ascii="Century Gothic" w:hAnsi="Century Gothic"/>
                <w:bCs/>
                <w:sz w:val="18"/>
                <w:szCs w:val="18"/>
              </w:rPr>
              <w:footnoteReference w:id="107"/>
            </w:r>
            <w:r w:rsidR="00A747C7" w:rsidRPr="0054273E">
              <w:rPr>
                <w:rFonts w:ascii="Century Gothic" w:hAnsi="Century Gothic"/>
                <w:b/>
                <w:bCs/>
                <w:sz w:val="18"/>
                <w:szCs w:val="18"/>
              </w:rPr>
              <w:t xml:space="preserve"> </w:t>
            </w:r>
            <w:r w:rsidRPr="0054273E">
              <w:rPr>
                <w:rFonts w:ascii="Century Gothic" w:hAnsi="Century Gothic"/>
                <w:bCs/>
                <w:sz w:val="18"/>
                <w:szCs w:val="18"/>
              </w:rPr>
              <w:t>or has been</w:t>
            </w:r>
            <w:r w:rsidR="00A1599E" w:rsidRPr="0054273E">
              <w:rPr>
                <w:rFonts w:ascii="Century Gothic" w:hAnsi="Century Gothic"/>
                <w:bCs/>
                <w:sz w:val="18"/>
                <w:szCs w:val="18"/>
              </w:rPr>
              <w:t xml:space="preserve"> </w:t>
            </w:r>
            <w:r w:rsidR="00A1599E" w:rsidRPr="0054273E">
              <w:rPr>
                <w:rFonts w:ascii="Century Gothic" w:hAnsi="Century Gothic"/>
                <w:b/>
                <w:bCs/>
                <w:sz w:val="18"/>
                <w:szCs w:val="18"/>
              </w:rPr>
              <w:t>residing</w:t>
            </w:r>
            <w:r w:rsidRPr="0054273E">
              <w:rPr>
                <w:rFonts w:ascii="Century Gothic" w:hAnsi="Century Gothic"/>
                <w:bCs/>
                <w:sz w:val="18"/>
                <w:szCs w:val="18"/>
              </w:rPr>
              <w:t xml:space="preserve"> in the Netherlands </w:t>
            </w:r>
            <w:r w:rsidRPr="0054273E">
              <w:rPr>
                <w:rFonts w:ascii="Century Gothic" w:hAnsi="Century Gothic"/>
                <w:b/>
                <w:bCs/>
                <w:sz w:val="18"/>
                <w:szCs w:val="18"/>
              </w:rPr>
              <w:t>illegal</w:t>
            </w:r>
            <w:r w:rsidR="00605E15" w:rsidRPr="0054273E">
              <w:rPr>
                <w:rFonts w:ascii="Century Gothic" w:hAnsi="Century Gothic"/>
                <w:b/>
                <w:bCs/>
                <w:sz w:val="18"/>
                <w:szCs w:val="18"/>
              </w:rPr>
              <w:t>ly</w:t>
            </w:r>
            <w:r w:rsidRPr="0054273E">
              <w:rPr>
                <w:rFonts w:ascii="Century Gothic" w:hAnsi="Century Gothic"/>
                <w:bCs/>
                <w:sz w:val="18"/>
                <w:szCs w:val="18"/>
              </w:rPr>
              <w:t xml:space="preserve">; </w:t>
            </w:r>
          </w:p>
          <w:p w14:paraId="2FE525C8" w14:textId="29245FEC" w:rsidR="009D6B5D" w:rsidRPr="0054273E" w:rsidRDefault="009D6B5D" w:rsidP="009D6B5D">
            <w:pPr>
              <w:pStyle w:val="ListParagraph"/>
              <w:numPr>
                <w:ilvl w:val="0"/>
                <w:numId w:val="50"/>
              </w:numPr>
              <w:rPr>
                <w:rFonts w:ascii="Century Gothic" w:hAnsi="Century Gothic"/>
                <w:bCs/>
                <w:sz w:val="18"/>
                <w:szCs w:val="18"/>
              </w:rPr>
            </w:pPr>
            <w:r w:rsidRPr="0054273E">
              <w:rPr>
                <w:rFonts w:ascii="Century Gothic" w:hAnsi="Century Gothic"/>
                <w:bCs/>
                <w:sz w:val="18"/>
                <w:szCs w:val="18"/>
              </w:rPr>
              <w:t xml:space="preserve">The investor and/or any dependant is not, or may </w:t>
            </w:r>
            <w:r w:rsidRPr="0054273E">
              <w:rPr>
                <w:rFonts w:ascii="Century Gothic" w:hAnsi="Century Gothic"/>
                <w:b/>
                <w:bCs/>
                <w:sz w:val="18"/>
                <w:szCs w:val="18"/>
              </w:rPr>
              <w:t>not</w:t>
            </w:r>
            <w:r w:rsidRPr="0054273E">
              <w:rPr>
                <w:rFonts w:ascii="Century Gothic" w:hAnsi="Century Gothic"/>
                <w:bCs/>
                <w:sz w:val="18"/>
                <w:szCs w:val="18"/>
              </w:rPr>
              <w:t xml:space="preserve"> be a </w:t>
            </w:r>
            <w:r w:rsidRPr="0054273E">
              <w:rPr>
                <w:rFonts w:ascii="Century Gothic" w:hAnsi="Century Gothic"/>
                <w:b/>
                <w:bCs/>
                <w:sz w:val="18"/>
                <w:szCs w:val="18"/>
              </w:rPr>
              <w:t>potential threat to national security, public policy or public healt</w:t>
            </w:r>
            <w:r w:rsidR="00BA516A" w:rsidRPr="0054273E">
              <w:rPr>
                <w:rFonts w:ascii="Century Gothic" w:hAnsi="Century Gothic"/>
                <w:b/>
                <w:bCs/>
                <w:sz w:val="18"/>
                <w:szCs w:val="18"/>
              </w:rPr>
              <w:t>h;</w:t>
            </w:r>
            <w:r w:rsidR="00EA0D2C" w:rsidRPr="0054273E">
              <w:rPr>
                <w:rStyle w:val="FootnoteReference"/>
                <w:rFonts w:ascii="Century Gothic" w:hAnsi="Century Gothic"/>
                <w:b/>
                <w:bCs/>
                <w:sz w:val="18"/>
                <w:szCs w:val="18"/>
              </w:rPr>
              <w:footnoteReference w:id="108"/>
            </w:r>
          </w:p>
          <w:p w14:paraId="5C86E710" w14:textId="5BC29984" w:rsidR="00B311A7" w:rsidRPr="0054273E" w:rsidRDefault="00E4361D" w:rsidP="00E5140C">
            <w:pPr>
              <w:pStyle w:val="ListParagraph"/>
              <w:numPr>
                <w:ilvl w:val="0"/>
                <w:numId w:val="50"/>
              </w:numPr>
              <w:rPr>
                <w:rFonts w:ascii="Century Gothic" w:hAnsi="Century Gothic"/>
                <w:bCs/>
                <w:sz w:val="18"/>
                <w:szCs w:val="18"/>
              </w:rPr>
            </w:pPr>
            <w:r w:rsidRPr="0054273E">
              <w:rPr>
                <w:rFonts w:ascii="Century Gothic" w:hAnsi="Century Gothic"/>
                <w:bCs/>
                <w:sz w:val="18"/>
                <w:szCs w:val="18"/>
              </w:rPr>
              <w:t xml:space="preserve">Checks on </w:t>
            </w:r>
            <w:r w:rsidRPr="0054273E">
              <w:rPr>
                <w:rFonts w:ascii="Century Gothic" w:hAnsi="Century Gothic"/>
                <w:b/>
                <w:bCs/>
                <w:sz w:val="18"/>
                <w:szCs w:val="18"/>
              </w:rPr>
              <w:t>unusual transactions</w:t>
            </w:r>
            <w:r w:rsidRPr="0054273E">
              <w:rPr>
                <w:rFonts w:ascii="Century Gothic" w:hAnsi="Century Gothic"/>
                <w:bCs/>
                <w:sz w:val="18"/>
                <w:szCs w:val="18"/>
              </w:rPr>
              <w:t xml:space="preserve"> are carried out by the </w:t>
            </w:r>
            <w:r w:rsidRPr="0054273E">
              <w:rPr>
                <w:rFonts w:ascii="Century Gothic" w:hAnsi="Century Gothic"/>
                <w:b/>
                <w:bCs/>
                <w:sz w:val="18"/>
                <w:szCs w:val="18"/>
              </w:rPr>
              <w:t>FIU</w:t>
            </w:r>
            <w:r w:rsidR="00BA516A" w:rsidRPr="0054273E">
              <w:rPr>
                <w:rFonts w:ascii="Century Gothic" w:hAnsi="Century Gothic"/>
                <w:bCs/>
                <w:sz w:val="18"/>
                <w:szCs w:val="18"/>
              </w:rPr>
              <w:t xml:space="preserve">, which has </w:t>
            </w:r>
            <w:r w:rsidR="00EA0D2C" w:rsidRPr="0054273E">
              <w:rPr>
                <w:rFonts w:ascii="Century Gothic" w:hAnsi="Century Gothic"/>
                <w:bCs/>
                <w:sz w:val="18"/>
                <w:szCs w:val="18"/>
              </w:rPr>
              <w:t xml:space="preserve">a database of </w:t>
            </w:r>
            <w:r w:rsidR="00161C7B" w:rsidRPr="0054273E">
              <w:rPr>
                <w:rFonts w:ascii="Century Gothic" w:hAnsi="Century Gothic"/>
                <w:bCs/>
                <w:sz w:val="18"/>
                <w:szCs w:val="18"/>
              </w:rPr>
              <w:t xml:space="preserve">unusual </w:t>
            </w:r>
            <w:r w:rsidR="00BA516A" w:rsidRPr="0054273E">
              <w:rPr>
                <w:rFonts w:ascii="Century Gothic" w:hAnsi="Century Gothic"/>
                <w:bCs/>
                <w:sz w:val="18"/>
                <w:szCs w:val="18"/>
              </w:rPr>
              <w:t>transactions</w:t>
            </w:r>
            <w:r w:rsidR="00EA0D2C" w:rsidRPr="0054273E">
              <w:rPr>
                <w:rFonts w:ascii="Century Gothic" w:hAnsi="Century Gothic"/>
                <w:bCs/>
                <w:sz w:val="18"/>
                <w:szCs w:val="18"/>
              </w:rPr>
              <w:t xml:space="preserve"> reported to the FIU</w:t>
            </w:r>
            <w:r w:rsidR="00161C7B" w:rsidRPr="0054273E">
              <w:rPr>
                <w:rFonts w:ascii="Century Gothic" w:hAnsi="Century Gothic"/>
                <w:bCs/>
                <w:sz w:val="18"/>
                <w:szCs w:val="18"/>
              </w:rPr>
              <w:t>, which can be declared suspicious</w:t>
            </w:r>
            <w:r w:rsidR="00EA0D2C" w:rsidRPr="0054273E">
              <w:rPr>
                <w:rFonts w:ascii="Century Gothic" w:hAnsi="Century Gothic"/>
                <w:bCs/>
                <w:sz w:val="18"/>
                <w:szCs w:val="18"/>
              </w:rPr>
              <w:t>.</w:t>
            </w:r>
            <w:r w:rsidR="0056229E" w:rsidRPr="0054273E">
              <w:rPr>
                <w:rStyle w:val="FootnoteReference"/>
                <w:rFonts w:ascii="Century Gothic" w:hAnsi="Century Gothic"/>
                <w:bCs/>
                <w:sz w:val="18"/>
                <w:szCs w:val="18"/>
              </w:rPr>
              <w:footnoteReference w:id="109"/>
            </w:r>
          </w:p>
        </w:tc>
        <w:tc>
          <w:tcPr>
            <w:tcW w:w="1307" w:type="pct"/>
            <w:shd w:val="clear" w:color="auto" w:fill="F2F2F2" w:themeFill="background1" w:themeFillShade="F2"/>
          </w:tcPr>
          <w:p w14:paraId="29F941A4" w14:textId="4720CE56" w:rsidR="00B311A7" w:rsidRPr="0054273E" w:rsidRDefault="00387A3A" w:rsidP="00C0179F">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Cs/>
                <w:sz w:val="18"/>
                <w:szCs w:val="18"/>
              </w:rPr>
              <w:t xml:space="preserve">Due diligence </w:t>
            </w:r>
            <w:r w:rsidR="0054273E" w:rsidRPr="0054273E">
              <w:rPr>
                <w:rFonts w:ascii="Century Gothic" w:hAnsi="Century Gothic"/>
                <w:bCs/>
                <w:sz w:val="18"/>
                <w:szCs w:val="18"/>
              </w:rPr>
              <w:t>checks are</w:t>
            </w:r>
            <w:r w:rsidR="00C0179F" w:rsidRPr="0054273E">
              <w:rPr>
                <w:rFonts w:ascii="Century Gothic" w:hAnsi="Century Gothic"/>
                <w:bCs/>
                <w:sz w:val="18"/>
                <w:szCs w:val="18"/>
              </w:rPr>
              <w:t xml:space="preserve"> carried out </w:t>
            </w:r>
            <w:r w:rsidR="00A1599E" w:rsidRPr="0054273E">
              <w:rPr>
                <w:rFonts w:ascii="Century Gothic" w:hAnsi="Century Gothic"/>
                <w:b/>
                <w:bCs/>
                <w:sz w:val="18"/>
                <w:szCs w:val="18"/>
              </w:rPr>
              <w:t>during</w:t>
            </w:r>
            <w:r w:rsidR="00C0179F" w:rsidRPr="0054273E">
              <w:rPr>
                <w:rFonts w:ascii="Century Gothic" w:hAnsi="Century Gothic"/>
                <w:b/>
                <w:bCs/>
                <w:sz w:val="18"/>
                <w:szCs w:val="18"/>
              </w:rPr>
              <w:t xml:space="preserve"> the application procedure</w:t>
            </w:r>
            <w:r w:rsidR="00A747C7" w:rsidRPr="0054273E">
              <w:rPr>
                <w:rFonts w:ascii="Century Gothic" w:hAnsi="Century Gothic"/>
                <w:b/>
                <w:bCs/>
                <w:sz w:val="18"/>
                <w:szCs w:val="18"/>
              </w:rPr>
              <w:t>;</w:t>
            </w:r>
            <w:r w:rsidRPr="0054273E">
              <w:rPr>
                <w:rStyle w:val="FootnoteReference"/>
                <w:rFonts w:ascii="Century Gothic" w:hAnsi="Century Gothic"/>
                <w:bCs/>
                <w:sz w:val="18"/>
                <w:szCs w:val="18"/>
              </w:rPr>
              <w:footnoteReference w:id="110"/>
            </w:r>
            <w:r w:rsidR="00C0179F" w:rsidRPr="0054273E">
              <w:rPr>
                <w:rFonts w:ascii="Century Gothic" w:hAnsi="Century Gothic"/>
                <w:bCs/>
                <w:sz w:val="18"/>
                <w:szCs w:val="18"/>
              </w:rPr>
              <w:t xml:space="preserve"> </w:t>
            </w:r>
          </w:p>
          <w:p w14:paraId="3E5B4B19" w14:textId="229A07B9" w:rsidR="00C0179F" w:rsidRPr="0054273E" w:rsidRDefault="00387A3A" w:rsidP="007A265D">
            <w:pPr>
              <w:pStyle w:val="ListParagraph"/>
              <w:numPr>
                <w:ilvl w:val="0"/>
                <w:numId w:val="32"/>
              </w:numPr>
              <w:contextualSpacing w:val="0"/>
              <w:jc w:val="left"/>
              <w:rPr>
                <w:rFonts w:ascii="Century Gothic" w:hAnsi="Century Gothic"/>
                <w:bCs/>
                <w:sz w:val="18"/>
                <w:szCs w:val="18"/>
              </w:rPr>
            </w:pPr>
            <w:r w:rsidRPr="0054273E">
              <w:rPr>
                <w:rFonts w:ascii="Century Gothic" w:hAnsi="Century Gothic"/>
                <w:b/>
                <w:bCs/>
                <w:sz w:val="18"/>
                <w:szCs w:val="18"/>
              </w:rPr>
              <w:t>A</w:t>
            </w:r>
            <w:r w:rsidR="00C0179F" w:rsidRPr="0054273E">
              <w:rPr>
                <w:rFonts w:ascii="Century Gothic" w:hAnsi="Century Gothic"/>
                <w:b/>
                <w:bCs/>
                <w:sz w:val="18"/>
                <w:szCs w:val="18"/>
              </w:rPr>
              <w:t>dditional checks</w:t>
            </w:r>
            <w:r w:rsidR="00A1599E" w:rsidRPr="0054273E">
              <w:rPr>
                <w:rStyle w:val="FootnoteReference"/>
                <w:rFonts w:ascii="Century Gothic" w:hAnsi="Century Gothic"/>
                <w:bCs/>
                <w:sz w:val="18"/>
                <w:szCs w:val="18"/>
              </w:rPr>
              <w:footnoteReference w:id="111"/>
            </w:r>
            <w:r w:rsidR="00C0179F" w:rsidRPr="0054273E">
              <w:rPr>
                <w:rFonts w:ascii="Century Gothic" w:hAnsi="Century Gothic"/>
                <w:bCs/>
                <w:sz w:val="18"/>
                <w:szCs w:val="18"/>
              </w:rPr>
              <w:t xml:space="preserve"> </w:t>
            </w:r>
            <w:r w:rsidR="00931376" w:rsidRPr="0054273E">
              <w:rPr>
                <w:rFonts w:ascii="Century Gothic" w:hAnsi="Century Gothic"/>
                <w:bCs/>
                <w:sz w:val="18"/>
                <w:szCs w:val="18"/>
              </w:rPr>
              <w:t xml:space="preserve">may </w:t>
            </w:r>
            <w:r w:rsidR="00C0179F" w:rsidRPr="0054273E">
              <w:rPr>
                <w:rFonts w:ascii="Century Gothic" w:hAnsi="Century Gothic"/>
                <w:bCs/>
                <w:sz w:val="18"/>
                <w:szCs w:val="18"/>
              </w:rPr>
              <w:t>o</w:t>
            </w:r>
            <w:r w:rsidR="00931376" w:rsidRPr="0054273E">
              <w:rPr>
                <w:rFonts w:ascii="Century Gothic" w:hAnsi="Century Gothic"/>
                <w:bCs/>
                <w:sz w:val="18"/>
                <w:szCs w:val="18"/>
              </w:rPr>
              <w:t>ccur with regard to threat to national security, public policy or public health</w:t>
            </w:r>
            <w:r w:rsidR="00E4361D" w:rsidRPr="0054273E">
              <w:rPr>
                <w:rFonts w:ascii="Century Gothic" w:hAnsi="Century Gothic"/>
                <w:bCs/>
                <w:sz w:val="18"/>
                <w:szCs w:val="18"/>
              </w:rPr>
              <w:t xml:space="preserve"> </w:t>
            </w:r>
            <w:r w:rsidRPr="0054273E">
              <w:rPr>
                <w:rFonts w:ascii="Century Gothic" w:hAnsi="Century Gothic"/>
                <w:bCs/>
                <w:sz w:val="18"/>
                <w:szCs w:val="18"/>
              </w:rPr>
              <w:t>once the person has already been granted residency by the national</w:t>
            </w:r>
            <w:r w:rsidR="00E4361D" w:rsidRPr="0054273E">
              <w:rPr>
                <w:rFonts w:ascii="Century Gothic" w:hAnsi="Century Gothic"/>
                <w:bCs/>
                <w:sz w:val="18"/>
                <w:szCs w:val="18"/>
              </w:rPr>
              <w:t xml:space="preserve"> Police</w:t>
            </w:r>
          </w:p>
        </w:tc>
        <w:tc>
          <w:tcPr>
            <w:tcW w:w="1646" w:type="pct"/>
            <w:shd w:val="clear" w:color="auto" w:fill="F2F2F2" w:themeFill="background1" w:themeFillShade="F2"/>
          </w:tcPr>
          <w:p w14:paraId="39DA6604" w14:textId="538846E7" w:rsidR="00B311A7" w:rsidRPr="0054273E" w:rsidRDefault="00F70A22" w:rsidP="00F6568E">
            <w:pPr>
              <w:pStyle w:val="ListParagraph"/>
              <w:numPr>
                <w:ilvl w:val="0"/>
                <w:numId w:val="32"/>
              </w:numPr>
              <w:rPr>
                <w:rFonts w:ascii="Century Gothic" w:hAnsi="Century Gothic"/>
                <w:bCs/>
                <w:sz w:val="18"/>
                <w:szCs w:val="18"/>
              </w:rPr>
            </w:pPr>
            <w:r w:rsidRPr="0054273E">
              <w:rPr>
                <w:rFonts w:ascii="Century Gothic" w:hAnsi="Century Gothic"/>
                <w:b/>
                <w:bCs/>
                <w:sz w:val="18"/>
                <w:szCs w:val="18"/>
              </w:rPr>
              <w:t>FIU</w:t>
            </w:r>
            <w:r w:rsidRPr="0054273E">
              <w:rPr>
                <w:rFonts w:ascii="Century Gothic" w:hAnsi="Century Gothic"/>
                <w:bCs/>
                <w:sz w:val="18"/>
                <w:szCs w:val="18"/>
              </w:rPr>
              <w:t xml:space="preserve"> – checks the </w:t>
            </w:r>
            <w:r w:rsidRPr="0054273E">
              <w:rPr>
                <w:rFonts w:ascii="Century Gothic" w:hAnsi="Century Gothic"/>
                <w:b/>
                <w:bCs/>
                <w:sz w:val="18"/>
                <w:szCs w:val="18"/>
              </w:rPr>
              <w:t>origin of the assets</w:t>
            </w:r>
            <w:r w:rsidR="0084216F" w:rsidRPr="0054273E">
              <w:rPr>
                <w:rFonts w:ascii="Century Gothic" w:hAnsi="Century Gothic"/>
                <w:b/>
                <w:bCs/>
                <w:sz w:val="18"/>
                <w:szCs w:val="18"/>
                <w:vertAlign w:val="superscript"/>
              </w:rPr>
              <w:footnoteReference w:id="112"/>
            </w:r>
            <w:r w:rsidRPr="0054273E">
              <w:rPr>
                <w:rFonts w:ascii="Century Gothic" w:hAnsi="Century Gothic"/>
                <w:bCs/>
                <w:sz w:val="18"/>
                <w:szCs w:val="18"/>
              </w:rPr>
              <w:t xml:space="preserve"> of the investor and whether any </w:t>
            </w:r>
            <w:r w:rsidR="00E5140C" w:rsidRPr="0054273E">
              <w:rPr>
                <w:rFonts w:ascii="Century Gothic" w:hAnsi="Century Gothic"/>
                <w:bCs/>
                <w:sz w:val="18"/>
                <w:szCs w:val="18"/>
              </w:rPr>
              <w:t xml:space="preserve">suspicious </w:t>
            </w:r>
            <w:r w:rsidRPr="0054273E">
              <w:rPr>
                <w:rFonts w:ascii="Century Gothic" w:hAnsi="Century Gothic"/>
                <w:bCs/>
                <w:sz w:val="18"/>
                <w:szCs w:val="18"/>
              </w:rPr>
              <w:t xml:space="preserve">transaction may link to the investor. This aspect can also be checked while residing in the Netherlands. </w:t>
            </w:r>
          </w:p>
          <w:p w14:paraId="4F5CC257" w14:textId="5C3DB148" w:rsidR="00456FB1" w:rsidRPr="0054273E" w:rsidRDefault="00456FB1" w:rsidP="00EA0D2C">
            <w:pPr>
              <w:pStyle w:val="ListParagraph"/>
              <w:numPr>
                <w:ilvl w:val="0"/>
                <w:numId w:val="32"/>
              </w:numPr>
              <w:rPr>
                <w:rFonts w:ascii="Century Gothic" w:hAnsi="Century Gothic"/>
                <w:bCs/>
                <w:sz w:val="18"/>
                <w:szCs w:val="18"/>
              </w:rPr>
            </w:pPr>
            <w:r w:rsidRPr="0054273E">
              <w:rPr>
                <w:rFonts w:ascii="Century Gothic" w:hAnsi="Century Gothic"/>
                <w:b/>
                <w:bCs/>
                <w:sz w:val="18"/>
                <w:szCs w:val="18"/>
              </w:rPr>
              <w:t>IND</w:t>
            </w:r>
            <w:r w:rsidRPr="0054273E">
              <w:rPr>
                <w:rFonts w:ascii="Century Gothic" w:hAnsi="Century Gothic"/>
                <w:bCs/>
                <w:sz w:val="18"/>
                <w:szCs w:val="18"/>
              </w:rPr>
              <w:t xml:space="preserve"> </w:t>
            </w:r>
            <w:r w:rsidR="00EA0D2C" w:rsidRPr="0054273E">
              <w:rPr>
                <w:rFonts w:ascii="Century Gothic" w:hAnsi="Century Gothic"/>
                <w:bCs/>
                <w:sz w:val="18"/>
                <w:szCs w:val="18"/>
              </w:rPr>
              <w:t>oversees</w:t>
            </w:r>
            <w:r w:rsidRPr="0054273E">
              <w:rPr>
                <w:rFonts w:ascii="Century Gothic" w:hAnsi="Century Gothic"/>
                <w:bCs/>
                <w:sz w:val="18"/>
                <w:szCs w:val="18"/>
              </w:rPr>
              <w:t xml:space="preserve"> the application and due diligence check</w:t>
            </w:r>
            <w:r w:rsidR="00A747C7" w:rsidRPr="0054273E">
              <w:rPr>
                <w:rFonts w:ascii="Century Gothic" w:hAnsi="Century Gothic"/>
                <w:bCs/>
                <w:sz w:val="18"/>
                <w:szCs w:val="18"/>
              </w:rPr>
              <w:t>.</w:t>
            </w:r>
            <w:r w:rsidRPr="0054273E">
              <w:rPr>
                <w:rStyle w:val="FootnoteReference"/>
                <w:rFonts w:ascii="Century Gothic" w:hAnsi="Century Gothic"/>
                <w:bCs/>
                <w:sz w:val="18"/>
                <w:szCs w:val="18"/>
              </w:rPr>
              <w:footnoteReference w:id="113"/>
            </w:r>
          </w:p>
        </w:tc>
        <w:tc>
          <w:tcPr>
            <w:tcW w:w="739" w:type="pct"/>
            <w:shd w:val="clear" w:color="auto" w:fill="F2F2F2" w:themeFill="background1" w:themeFillShade="F2"/>
          </w:tcPr>
          <w:p w14:paraId="34986FA7" w14:textId="58389091" w:rsidR="00B311A7" w:rsidRPr="0054273E" w:rsidRDefault="00E4361D" w:rsidP="00E4361D">
            <w:pPr>
              <w:pStyle w:val="ListParagraph"/>
              <w:numPr>
                <w:ilvl w:val="0"/>
                <w:numId w:val="32"/>
              </w:numPr>
              <w:ind w:left="333" w:hanging="284"/>
              <w:contextualSpacing w:val="0"/>
              <w:jc w:val="left"/>
              <w:rPr>
                <w:rFonts w:ascii="Century Gothic" w:hAnsi="Century Gothic"/>
                <w:bCs/>
                <w:sz w:val="18"/>
                <w:szCs w:val="18"/>
              </w:rPr>
            </w:pPr>
            <w:r w:rsidRPr="0054273E">
              <w:rPr>
                <w:rFonts w:ascii="Century Gothic" w:hAnsi="Century Gothic"/>
                <w:b/>
                <w:bCs/>
                <w:sz w:val="18"/>
                <w:szCs w:val="18"/>
              </w:rPr>
              <w:t>No case on fraud or corruption</w:t>
            </w:r>
            <w:r w:rsidRPr="0054273E">
              <w:rPr>
                <w:rFonts w:ascii="Century Gothic" w:hAnsi="Century Gothic"/>
                <w:bCs/>
                <w:sz w:val="18"/>
                <w:szCs w:val="18"/>
              </w:rPr>
              <w:t xml:space="preserve"> has been reported in relation to the investor’s residence scheme</w:t>
            </w:r>
          </w:p>
        </w:tc>
      </w:tr>
    </w:tbl>
    <w:p w14:paraId="7D5DDBF1" w14:textId="77777777" w:rsidR="007F6351" w:rsidRPr="0054273E" w:rsidRDefault="007F6351" w:rsidP="00B311A7">
      <w:pPr>
        <w:ind w:left="1276"/>
        <w:jc w:val="both"/>
        <w:rPr>
          <w:rFonts w:ascii="Century Gothic" w:hAnsi="Century Gothic"/>
          <w:i/>
        </w:rPr>
        <w:sectPr w:rsidR="007F6351" w:rsidRPr="0054273E" w:rsidSect="007F6351">
          <w:footerReference w:type="default" r:id="rId16"/>
          <w:pgSz w:w="16838" w:h="11906" w:orient="landscape"/>
          <w:pgMar w:top="1440" w:right="1440" w:bottom="1440" w:left="1440" w:header="708" w:footer="708" w:gutter="0"/>
          <w:cols w:space="708"/>
          <w:docGrid w:linePitch="360"/>
        </w:sectPr>
      </w:pPr>
    </w:p>
    <w:p w14:paraId="64E12702" w14:textId="77777777" w:rsidR="00B311A7" w:rsidRPr="0054273E" w:rsidRDefault="00B311A7" w:rsidP="0001799A">
      <w:pPr>
        <w:pStyle w:val="MH1nonumb"/>
        <w:numPr>
          <w:ilvl w:val="0"/>
          <w:numId w:val="33"/>
        </w:numPr>
        <w:ind w:left="426" w:hanging="284"/>
      </w:pPr>
      <w:bookmarkStart w:id="24" w:name="_Toc496025539"/>
      <w:bookmarkStart w:id="25" w:name="_Toc520806273"/>
      <w:bookmarkEnd w:id="23"/>
      <w:r w:rsidRPr="0054273E">
        <w:lastRenderedPageBreak/>
        <w:t>RIGHTS GRANTED BY THE PERMITS</w:t>
      </w:r>
      <w:bookmarkEnd w:id="24"/>
      <w:bookmarkEnd w:id="25"/>
    </w:p>
    <w:p w14:paraId="2CA27096" w14:textId="77777777" w:rsidR="00B311A7" w:rsidRPr="0054273E" w:rsidRDefault="00B311A7" w:rsidP="007B4516">
      <w:pPr>
        <w:pStyle w:val="MH1"/>
        <w:pageBreakBefore w:val="0"/>
        <w:numPr>
          <w:ilvl w:val="0"/>
          <w:numId w:val="44"/>
        </w:numPr>
        <w:ind w:left="431" w:hanging="431"/>
      </w:pPr>
      <w:bookmarkStart w:id="26" w:name="_Toc520806274"/>
      <w:r w:rsidRPr="0054273E">
        <w:t>Rights granted to investors</w:t>
      </w:r>
      <w:bookmarkEnd w:id="26"/>
    </w:p>
    <w:p w14:paraId="338A2F55" w14:textId="7BA25D9C" w:rsidR="0005699F" w:rsidRPr="0054273E" w:rsidRDefault="0005699F" w:rsidP="008E29F0">
      <w:pPr>
        <w:pStyle w:val="MBT"/>
        <w:rPr>
          <w:lang w:val="en-GB"/>
        </w:rPr>
      </w:pPr>
      <w:r w:rsidRPr="0054273E">
        <w:rPr>
          <w:lang w:val="en-GB"/>
        </w:rPr>
        <w:t xml:space="preserve">The investor’s </w:t>
      </w:r>
      <w:r w:rsidR="00251072" w:rsidRPr="0054273E">
        <w:rPr>
          <w:lang w:val="en-GB"/>
        </w:rPr>
        <w:t>residence permit</w:t>
      </w:r>
      <w:r w:rsidRPr="0054273E">
        <w:rPr>
          <w:lang w:val="en-GB"/>
        </w:rPr>
        <w:t xml:space="preserve"> grants </w:t>
      </w:r>
      <w:r w:rsidRPr="0054273E">
        <w:rPr>
          <w:b/>
          <w:lang w:val="en-GB"/>
        </w:rPr>
        <w:t xml:space="preserve">full access to the labour market </w:t>
      </w:r>
      <w:r w:rsidR="006E7F3A" w:rsidRPr="0054273E">
        <w:rPr>
          <w:b/>
          <w:lang w:val="en-GB"/>
        </w:rPr>
        <w:t>and right to work</w:t>
      </w:r>
      <w:r w:rsidR="006E7F3A" w:rsidRPr="0054273E">
        <w:rPr>
          <w:lang w:val="en-GB"/>
        </w:rPr>
        <w:t xml:space="preserve"> </w:t>
      </w:r>
      <w:r w:rsidRPr="0054273E">
        <w:rPr>
          <w:b/>
          <w:lang w:val="en-GB"/>
        </w:rPr>
        <w:t>without hav</w:t>
      </w:r>
      <w:r w:rsidR="006E7F3A" w:rsidRPr="0054273E">
        <w:rPr>
          <w:b/>
          <w:lang w:val="en-GB"/>
        </w:rPr>
        <w:t>ing to apply for a work permit</w:t>
      </w:r>
      <w:r w:rsidR="00A747C7" w:rsidRPr="0054273E">
        <w:rPr>
          <w:lang w:val="en-GB"/>
        </w:rPr>
        <w:t>.</w:t>
      </w:r>
      <w:r w:rsidR="006E7F3A" w:rsidRPr="0054273E">
        <w:rPr>
          <w:rStyle w:val="FootnoteReference"/>
          <w:lang w:val="en-GB"/>
        </w:rPr>
        <w:footnoteReference w:id="114"/>
      </w:r>
      <w:r w:rsidR="00994E62" w:rsidRPr="0054273E">
        <w:rPr>
          <w:lang w:val="en-GB"/>
        </w:rPr>
        <w:t xml:space="preserve"> In case of </w:t>
      </w:r>
      <w:r w:rsidR="00994E62" w:rsidRPr="0054273E">
        <w:rPr>
          <w:b/>
          <w:lang w:val="en-GB"/>
        </w:rPr>
        <w:t>self-employment</w:t>
      </w:r>
      <w:r w:rsidR="00EB38CD" w:rsidRPr="0054273E">
        <w:rPr>
          <w:lang w:val="en-GB"/>
        </w:rPr>
        <w:t>,</w:t>
      </w:r>
      <w:r w:rsidR="00994E62" w:rsidRPr="0054273E">
        <w:rPr>
          <w:lang w:val="en-GB"/>
        </w:rPr>
        <w:t xml:space="preserve"> </w:t>
      </w:r>
      <w:r w:rsidR="00C6640C" w:rsidRPr="0054273E">
        <w:rPr>
          <w:lang w:val="en-GB"/>
        </w:rPr>
        <w:t>the investor could combine</w:t>
      </w:r>
      <w:r w:rsidR="00EB38CD" w:rsidRPr="0054273E">
        <w:rPr>
          <w:lang w:val="en-GB"/>
        </w:rPr>
        <w:t>,</w:t>
      </w:r>
      <w:r w:rsidR="00994E62" w:rsidRPr="0054273E">
        <w:rPr>
          <w:lang w:val="en-GB"/>
        </w:rPr>
        <w:t xml:space="preserve"> for example</w:t>
      </w:r>
      <w:r w:rsidR="00EB38CD" w:rsidRPr="0054273E">
        <w:rPr>
          <w:lang w:val="en-GB"/>
        </w:rPr>
        <w:t>,</w:t>
      </w:r>
      <w:r w:rsidR="00994E62" w:rsidRPr="0054273E">
        <w:rPr>
          <w:lang w:val="en-GB"/>
        </w:rPr>
        <w:t xml:space="preserve"> </w:t>
      </w:r>
      <w:r w:rsidR="00C6640C" w:rsidRPr="0054273E">
        <w:rPr>
          <w:lang w:val="en-GB"/>
        </w:rPr>
        <w:t xml:space="preserve">with an </w:t>
      </w:r>
      <w:r w:rsidR="00C6640C" w:rsidRPr="0054273E">
        <w:rPr>
          <w:b/>
          <w:lang w:val="en-GB"/>
        </w:rPr>
        <w:t>application for</w:t>
      </w:r>
      <w:r w:rsidR="00C70FF7" w:rsidRPr="0054273E">
        <w:rPr>
          <w:b/>
          <w:lang w:val="en-GB"/>
        </w:rPr>
        <w:t xml:space="preserve"> a</w:t>
      </w:r>
      <w:r w:rsidR="00994E62" w:rsidRPr="0054273E">
        <w:rPr>
          <w:b/>
          <w:lang w:val="en-GB"/>
        </w:rPr>
        <w:t xml:space="preserve"> residenc</w:t>
      </w:r>
      <w:r w:rsidR="00C70FF7" w:rsidRPr="0054273E">
        <w:rPr>
          <w:b/>
          <w:lang w:val="en-GB"/>
        </w:rPr>
        <w:t>e</w:t>
      </w:r>
      <w:r w:rsidR="00994E62" w:rsidRPr="0054273E">
        <w:rPr>
          <w:b/>
          <w:lang w:val="en-GB"/>
        </w:rPr>
        <w:t xml:space="preserve"> permit </w:t>
      </w:r>
      <w:r w:rsidR="00C6640C" w:rsidRPr="0054273E">
        <w:rPr>
          <w:b/>
          <w:lang w:val="en-GB"/>
        </w:rPr>
        <w:t>to work as self-employed</w:t>
      </w:r>
      <w:r w:rsidR="00C6640C" w:rsidRPr="0054273E">
        <w:rPr>
          <w:lang w:val="en-GB"/>
        </w:rPr>
        <w:t>.</w:t>
      </w:r>
      <w:r w:rsidR="00C6640C" w:rsidRPr="0054273E">
        <w:rPr>
          <w:rStyle w:val="FootnoteReference"/>
          <w:lang w:val="en-GB"/>
        </w:rPr>
        <w:footnoteReference w:id="115"/>
      </w:r>
      <w:r w:rsidR="00994E62" w:rsidRPr="0054273E">
        <w:rPr>
          <w:lang w:val="en-GB"/>
        </w:rPr>
        <w:t xml:space="preserve"> </w:t>
      </w:r>
      <w:r w:rsidR="00C70FF7" w:rsidRPr="0054273E">
        <w:rPr>
          <w:lang w:val="en-GB"/>
        </w:rPr>
        <w:t xml:space="preserve">This is a permit to specifically exercise a self-employed activity. In the application the investor would have to </w:t>
      </w:r>
      <w:r w:rsidR="00C70FF7" w:rsidRPr="0054273E">
        <w:rPr>
          <w:b/>
          <w:lang w:val="en-GB"/>
        </w:rPr>
        <w:t>demonstrate the added value of this activity for the Dutch economy</w:t>
      </w:r>
      <w:r w:rsidR="00C70FF7" w:rsidRPr="0054273E">
        <w:rPr>
          <w:lang w:val="en-GB"/>
        </w:rPr>
        <w:t xml:space="preserve"> and to </w:t>
      </w:r>
      <w:r w:rsidR="00C70FF7" w:rsidRPr="0054273E">
        <w:rPr>
          <w:b/>
          <w:lang w:val="en-GB"/>
        </w:rPr>
        <w:t>outline the projec</w:t>
      </w:r>
      <w:r w:rsidR="00C70FF7" w:rsidRPr="0054273E">
        <w:rPr>
          <w:lang w:val="en-GB"/>
        </w:rPr>
        <w:t>t.</w:t>
      </w:r>
      <w:r w:rsidR="00C70FF7" w:rsidRPr="0054273E">
        <w:rPr>
          <w:rStyle w:val="FootnoteReference"/>
          <w:lang w:val="en-GB"/>
        </w:rPr>
        <w:footnoteReference w:id="116"/>
      </w:r>
      <w:r w:rsidR="00C70FF7" w:rsidRPr="0054273E">
        <w:rPr>
          <w:lang w:val="en-GB"/>
        </w:rPr>
        <w:t xml:space="preserve"> </w:t>
      </w:r>
      <w:r w:rsidR="00C6640C" w:rsidRPr="0054273E">
        <w:rPr>
          <w:lang w:val="en-GB"/>
        </w:rPr>
        <w:t xml:space="preserve">If the </w:t>
      </w:r>
      <w:r w:rsidR="00C6640C" w:rsidRPr="0054273E">
        <w:rPr>
          <w:b/>
          <w:lang w:val="en-GB"/>
        </w:rPr>
        <w:t xml:space="preserve">investor </w:t>
      </w:r>
      <w:r w:rsidR="00C6640C" w:rsidRPr="0054273E">
        <w:rPr>
          <w:lang w:val="en-GB"/>
        </w:rPr>
        <w:t xml:space="preserve">already has </w:t>
      </w:r>
      <w:r w:rsidR="00C6640C" w:rsidRPr="0054273E">
        <w:rPr>
          <w:b/>
          <w:lang w:val="en-GB"/>
        </w:rPr>
        <w:t xml:space="preserve">a company in another </w:t>
      </w:r>
      <w:r w:rsidR="00310042" w:rsidRPr="0054273E">
        <w:rPr>
          <w:b/>
          <w:lang w:val="en-GB"/>
        </w:rPr>
        <w:t>country</w:t>
      </w:r>
      <w:r w:rsidR="00C6640C" w:rsidRPr="0054273E">
        <w:rPr>
          <w:lang w:val="en-GB"/>
        </w:rPr>
        <w:t xml:space="preserve">, then a </w:t>
      </w:r>
      <w:r w:rsidR="00C70FF7" w:rsidRPr="0054273E">
        <w:rPr>
          <w:b/>
          <w:lang w:val="en-GB"/>
        </w:rPr>
        <w:t xml:space="preserve">branch or </w:t>
      </w:r>
      <w:r w:rsidR="00C6640C" w:rsidRPr="0054273E">
        <w:rPr>
          <w:b/>
          <w:lang w:val="en-GB"/>
        </w:rPr>
        <w:t>subsidiary</w:t>
      </w:r>
      <w:r w:rsidR="00C6640C" w:rsidRPr="0054273E">
        <w:rPr>
          <w:lang w:val="en-GB"/>
        </w:rPr>
        <w:t xml:space="preserve"> of that company could be set up </w:t>
      </w:r>
      <w:r w:rsidR="00C6640C" w:rsidRPr="0054273E">
        <w:rPr>
          <w:b/>
          <w:lang w:val="en-GB"/>
        </w:rPr>
        <w:t>in the Netherlands</w:t>
      </w:r>
      <w:r w:rsidR="00C6640C" w:rsidRPr="0054273E">
        <w:rPr>
          <w:lang w:val="en-GB"/>
        </w:rPr>
        <w:t>.</w:t>
      </w:r>
      <w:r w:rsidR="00C70FF7" w:rsidRPr="0054273E">
        <w:rPr>
          <w:rStyle w:val="FootnoteReference"/>
          <w:lang w:val="en-GB"/>
        </w:rPr>
        <w:footnoteReference w:id="117"/>
      </w:r>
      <w:r w:rsidR="00C70FF7" w:rsidRPr="0054273E">
        <w:rPr>
          <w:lang w:val="en-GB"/>
        </w:rPr>
        <w:t xml:space="preserve"> The investor could appoint him/herself as the managing director.</w:t>
      </w:r>
      <w:r w:rsidR="00C70FF7" w:rsidRPr="0054273E">
        <w:rPr>
          <w:rStyle w:val="FootnoteReference"/>
          <w:lang w:val="en-GB"/>
        </w:rPr>
        <w:footnoteReference w:id="118"/>
      </w:r>
    </w:p>
    <w:p w14:paraId="49262FC5" w14:textId="77777777" w:rsidR="006E7F3A" w:rsidRPr="0054273E" w:rsidRDefault="006E7F3A" w:rsidP="008E29F0">
      <w:pPr>
        <w:pStyle w:val="MBT"/>
        <w:rPr>
          <w:lang w:val="en-GB"/>
        </w:rPr>
      </w:pPr>
    </w:p>
    <w:p w14:paraId="59037EEB" w14:textId="2146797C" w:rsidR="006E7F3A" w:rsidRPr="0054273E" w:rsidRDefault="008637F7" w:rsidP="008E29F0">
      <w:pPr>
        <w:pStyle w:val="MBT"/>
        <w:rPr>
          <w:lang w:val="en-GB"/>
        </w:rPr>
      </w:pPr>
      <w:r w:rsidRPr="0054273E">
        <w:rPr>
          <w:lang w:val="en-GB"/>
        </w:rPr>
        <w:t xml:space="preserve">As explained above in this </w:t>
      </w:r>
      <w:r w:rsidR="00E139F2" w:rsidRPr="0054273E">
        <w:rPr>
          <w:lang w:val="en-GB"/>
        </w:rPr>
        <w:t>R</w:t>
      </w:r>
      <w:r w:rsidRPr="0054273E">
        <w:rPr>
          <w:lang w:val="en-GB"/>
        </w:rPr>
        <w:t xml:space="preserve">eport (see Section II.2), in the case of an </w:t>
      </w:r>
      <w:r w:rsidRPr="0054273E">
        <w:rPr>
          <w:b/>
          <w:lang w:val="en-GB"/>
        </w:rPr>
        <w:t>investment in a Dutch innovative company</w:t>
      </w:r>
      <w:r w:rsidRPr="0054273E">
        <w:rPr>
          <w:lang w:val="en-GB"/>
        </w:rPr>
        <w:t>, the investment can consist of the investors’</w:t>
      </w:r>
      <w:r w:rsidR="00C70FF7" w:rsidRPr="0054273E">
        <w:rPr>
          <w:lang w:val="en-GB"/>
        </w:rPr>
        <w:t xml:space="preserve"> </w:t>
      </w:r>
      <w:r w:rsidR="00C70FF7" w:rsidRPr="0054273E">
        <w:rPr>
          <w:b/>
          <w:lang w:val="en-GB"/>
        </w:rPr>
        <w:t>assets</w:t>
      </w:r>
      <w:r w:rsidR="00C70FF7" w:rsidRPr="0054273E">
        <w:rPr>
          <w:lang w:val="en-GB"/>
        </w:rPr>
        <w:t xml:space="preserve"> but </w:t>
      </w:r>
      <w:r w:rsidR="00E0175A" w:rsidRPr="0054273E">
        <w:rPr>
          <w:lang w:val="en-GB"/>
        </w:rPr>
        <w:t>also his</w:t>
      </w:r>
      <w:r w:rsidR="00284589" w:rsidRPr="0054273E">
        <w:rPr>
          <w:lang w:val="en-GB"/>
        </w:rPr>
        <w:t xml:space="preserve">/her </w:t>
      </w:r>
      <w:r w:rsidR="00284589" w:rsidRPr="0054273E">
        <w:rPr>
          <w:b/>
          <w:lang w:val="en-GB"/>
        </w:rPr>
        <w:t>own</w:t>
      </w:r>
      <w:r w:rsidR="00697703" w:rsidRPr="0054273E">
        <w:rPr>
          <w:b/>
          <w:lang w:val="en-GB"/>
        </w:rPr>
        <w:t xml:space="preserve"> specific skills</w:t>
      </w:r>
      <w:r w:rsidR="00284589" w:rsidRPr="0054273E">
        <w:rPr>
          <w:b/>
          <w:lang w:val="en-GB"/>
        </w:rPr>
        <w:t>, experience</w:t>
      </w:r>
      <w:r w:rsidR="00697703" w:rsidRPr="0054273E">
        <w:rPr>
          <w:b/>
          <w:lang w:val="en-GB"/>
        </w:rPr>
        <w:t xml:space="preserve"> or </w:t>
      </w:r>
      <w:r w:rsidR="00284589" w:rsidRPr="0054273E">
        <w:rPr>
          <w:b/>
          <w:lang w:val="en-GB"/>
        </w:rPr>
        <w:t>relations and networks</w:t>
      </w:r>
      <w:r w:rsidR="00C63128" w:rsidRPr="0054273E">
        <w:rPr>
          <w:lang w:val="en-GB"/>
        </w:rPr>
        <w:t xml:space="preserve"> to the benefit of that company</w:t>
      </w:r>
      <w:r w:rsidRPr="0054273E">
        <w:rPr>
          <w:lang w:val="en-GB"/>
        </w:rPr>
        <w:t>.</w:t>
      </w:r>
      <w:r w:rsidR="00C70FF7" w:rsidRPr="0054273E">
        <w:rPr>
          <w:rStyle w:val="FootnoteReference"/>
          <w:lang w:val="en-GB"/>
        </w:rPr>
        <w:footnoteReference w:id="119"/>
      </w:r>
      <w:r w:rsidR="00284589" w:rsidRPr="0054273E">
        <w:rPr>
          <w:lang w:val="en-GB"/>
        </w:rPr>
        <w:t xml:space="preserve"> </w:t>
      </w:r>
      <w:r w:rsidR="00B67902" w:rsidRPr="0054273E">
        <w:rPr>
          <w:lang w:val="en-GB"/>
        </w:rPr>
        <w:t>Hence,</w:t>
      </w:r>
      <w:r w:rsidR="00EB38CD" w:rsidRPr="0054273E">
        <w:rPr>
          <w:lang w:val="en-GB"/>
        </w:rPr>
        <w:t xml:space="preserve"> in that case,</w:t>
      </w:r>
      <w:r w:rsidR="006E7F3A" w:rsidRPr="0054273E">
        <w:rPr>
          <w:lang w:val="en-GB"/>
        </w:rPr>
        <w:t xml:space="preserve"> the investor</w:t>
      </w:r>
      <w:r w:rsidR="00284589" w:rsidRPr="0054273E">
        <w:rPr>
          <w:lang w:val="en-GB"/>
        </w:rPr>
        <w:t xml:space="preserve"> should be </w:t>
      </w:r>
      <w:r w:rsidR="006E7F3A" w:rsidRPr="0054273E">
        <w:rPr>
          <w:b/>
          <w:lang w:val="en-GB"/>
        </w:rPr>
        <w:t>active in</w:t>
      </w:r>
      <w:r w:rsidR="006E7F3A" w:rsidRPr="0054273E">
        <w:rPr>
          <w:lang w:val="en-GB"/>
        </w:rPr>
        <w:t xml:space="preserve"> the </w:t>
      </w:r>
      <w:r w:rsidR="006E7F3A" w:rsidRPr="0054273E">
        <w:rPr>
          <w:b/>
          <w:lang w:val="en-GB"/>
        </w:rPr>
        <w:t>business</w:t>
      </w:r>
      <w:r w:rsidR="006E7F3A" w:rsidRPr="0054273E">
        <w:rPr>
          <w:lang w:val="en-GB"/>
        </w:rPr>
        <w:t>.</w:t>
      </w:r>
      <w:r w:rsidRPr="0054273E">
        <w:rPr>
          <w:rStyle w:val="FootnoteReference"/>
          <w:rFonts w:ascii="Century Gothic" w:hAnsi="Century Gothic"/>
          <w:bCs w:val="0"/>
          <w:sz w:val="18"/>
          <w:szCs w:val="18"/>
          <w:lang w:val="en-GB"/>
        </w:rPr>
        <w:footnoteReference w:id="120"/>
      </w:r>
      <w:r w:rsidR="006E7F3A" w:rsidRPr="0054273E">
        <w:rPr>
          <w:lang w:val="en-GB"/>
        </w:rPr>
        <w:t xml:space="preserve"> </w:t>
      </w:r>
    </w:p>
    <w:p w14:paraId="091B1D18" w14:textId="77777777" w:rsidR="00FD248E" w:rsidRPr="0054273E" w:rsidRDefault="00FD248E" w:rsidP="008E29F0">
      <w:pPr>
        <w:pStyle w:val="MBT"/>
        <w:rPr>
          <w:lang w:val="en-GB"/>
        </w:rPr>
      </w:pPr>
    </w:p>
    <w:p w14:paraId="7037E933" w14:textId="53D0D7BF" w:rsidR="00FD248E" w:rsidRPr="0054273E" w:rsidRDefault="00FD248E" w:rsidP="008E29F0">
      <w:pPr>
        <w:pStyle w:val="MBT"/>
        <w:rPr>
          <w:lang w:val="en-GB"/>
        </w:rPr>
      </w:pPr>
      <w:r w:rsidRPr="0054273E">
        <w:rPr>
          <w:lang w:val="en-GB"/>
        </w:rPr>
        <w:t>The investor benefits from the same rights as a Dutch national in accordance with the Single Permit Directive 2011/98/EU</w:t>
      </w:r>
      <w:r w:rsidR="00B5534B" w:rsidRPr="0054273E">
        <w:rPr>
          <w:lang w:val="en-GB"/>
        </w:rPr>
        <w:t>.</w:t>
      </w:r>
      <w:r w:rsidR="00B5534B" w:rsidRPr="0054273E">
        <w:rPr>
          <w:rStyle w:val="FootnoteReference"/>
          <w:lang w:val="en-GB"/>
        </w:rPr>
        <w:footnoteReference w:id="121"/>
      </w:r>
      <w:r w:rsidR="00B5534B" w:rsidRPr="0054273E">
        <w:rPr>
          <w:lang w:val="en-GB"/>
        </w:rPr>
        <w:t xml:space="preserve"> </w:t>
      </w:r>
      <w:r w:rsidR="009A0C79" w:rsidRPr="0054273E">
        <w:rPr>
          <w:lang w:val="en-GB"/>
        </w:rPr>
        <w:t xml:space="preserve">All rights granted to the investor stem from </w:t>
      </w:r>
      <w:r w:rsidR="00367E50" w:rsidRPr="0054273E">
        <w:rPr>
          <w:lang w:val="en-GB"/>
        </w:rPr>
        <w:t xml:space="preserve">the </w:t>
      </w:r>
      <w:r w:rsidR="009A0C79" w:rsidRPr="0054273E">
        <w:rPr>
          <w:lang w:val="en-GB"/>
        </w:rPr>
        <w:t xml:space="preserve">equal treatment law and </w:t>
      </w:r>
      <w:r w:rsidR="00367E50" w:rsidRPr="0054273E">
        <w:rPr>
          <w:lang w:val="en-GB"/>
        </w:rPr>
        <w:t xml:space="preserve">the </w:t>
      </w:r>
      <w:r w:rsidR="009A0C79" w:rsidRPr="0054273E">
        <w:rPr>
          <w:lang w:val="en-GB"/>
        </w:rPr>
        <w:t>principles applicable to any resident legally residing in the Netherlands</w:t>
      </w:r>
      <w:r w:rsidR="007A6D3C" w:rsidRPr="0054273E">
        <w:rPr>
          <w:rStyle w:val="FootnoteReference"/>
          <w:lang w:val="en-GB"/>
        </w:rPr>
        <w:footnoteReference w:id="122"/>
      </w:r>
      <w:r w:rsidR="009A0C79" w:rsidRPr="0054273E">
        <w:rPr>
          <w:lang w:val="en-GB"/>
        </w:rPr>
        <w:t>.</w:t>
      </w:r>
    </w:p>
    <w:p w14:paraId="2A551ED9" w14:textId="393CBADF" w:rsidR="008E29F0" w:rsidRPr="0054273E" w:rsidRDefault="008E29F0" w:rsidP="008E29F0">
      <w:pPr>
        <w:pStyle w:val="MBT"/>
        <w:rPr>
          <w:lang w:val="en-GB"/>
        </w:rPr>
      </w:pPr>
    </w:p>
    <w:p w14:paraId="69D9C431" w14:textId="77777777" w:rsidR="00A817CE" w:rsidRPr="0054273E" w:rsidRDefault="00A817CE" w:rsidP="008E29F0">
      <w:pPr>
        <w:pStyle w:val="MBT"/>
        <w:rPr>
          <w:lang w:val="en-GB"/>
        </w:rPr>
      </w:pPr>
    </w:p>
    <w:p w14:paraId="28BC9167" w14:textId="77777777" w:rsidR="00B311A7" w:rsidRPr="0054273E" w:rsidRDefault="00B311A7" w:rsidP="007B4516">
      <w:pPr>
        <w:pStyle w:val="MH1"/>
        <w:pageBreakBefore w:val="0"/>
        <w:ind w:left="431" w:hanging="431"/>
      </w:pPr>
      <w:bookmarkStart w:id="27" w:name="_Toc520806275"/>
      <w:r w:rsidRPr="0054273E">
        <w:t>Rights granted to the investors’ family members</w:t>
      </w:r>
      <w:bookmarkEnd w:id="27"/>
    </w:p>
    <w:p w14:paraId="7E2FE5AC" w14:textId="3AC986FE" w:rsidR="006E7F3A" w:rsidRPr="0054273E" w:rsidRDefault="00284589" w:rsidP="008E29F0">
      <w:pPr>
        <w:pStyle w:val="MBT"/>
        <w:rPr>
          <w:lang w:val="en-GB"/>
        </w:rPr>
      </w:pPr>
      <w:r w:rsidRPr="0054273E">
        <w:rPr>
          <w:lang w:val="en-GB"/>
        </w:rPr>
        <w:t>Investor’s</w:t>
      </w:r>
      <w:r w:rsidR="006E7F3A" w:rsidRPr="0054273E">
        <w:rPr>
          <w:lang w:val="en-GB"/>
        </w:rPr>
        <w:t xml:space="preserve"> family members</w:t>
      </w:r>
      <w:r w:rsidRPr="0054273E">
        <w:rPr>
          <w:lang w:val="en-GB"/>
        </w:rPr>
        <w:t xml:space="preserve"> also have </w:t>
      </w:r>
      <w:r w:rsidRPr="0054273E">
        <w:rPr>
          <w:b/>
          <w:lang w:val="en-GB"/>
        </w:rPr>
        <w:t>access to the labour market and to the benefits and rights</w:t>
      </w:r>
      <w:r w:rsidRPr="0054273E">
        <w:rPr>
          <w:lang w:val="en-GB"/>
        </w:rPr>
        <w:t xml:space="preserve"> as the investor</w:t>
      </w:r>
      <w:r w:rsidR="006E7F3A" w:rsidRPr="0054273E">
        <w:rPr>
          <w:lang w:val="en-GB"/>
        </w:rPr>
        <w:t>.</w:t>
      </w:r>
      <w:r w:rsidR="006E7F3A" w:rsidRPr="0054273E">
        <w:rPr>
          <w:rStyle w:val="FootnoteReference"/>
          <w:lang w:val="en-GB"/>
        </w:rPr>
        <w:footnoteReference w:id="123"/>
      </w:r>
      <w:r w:rsidR="007F6351" w:rsidRPr="0054273E">
        <w:rPr>
          <w:lang w:val="en-GB"/>
        </w:rPr>
        <w:t xml:space="preserve"> </w:t>
      </w:r>
      <w:r w:rsidR="00414079" w:rsidRPr="0054273E">
        <w:rPr>
          <w:lang w:val="en-GB"/>
        </w:rPr>
        <w:t xml:space="preserve">The partner has the right to work. </w:t>
      </w:r>
      <w:r w:rsidR="00414079" w:rsidRPr="0054273E">
        <w:rPr>
          <w:b/>
          <w:lang w:val="en-GB"/>
        </w:rPr>
        <w:t>Children have access to the educational system</w:t>
      </w:r>
      <w:r w:rsidR="00414079" w:rsidRPr="0054273E">
        <w:rPr>
          <w:lang w:val="en-GB"/>
        </w:rPr>
        <w:t xml:space="preserve">. Should the </w:t>
      </w:r>
      <w:r w:rsidR="00414079" w:rsidRPr="0054273E">
        <w:rPr>
          <w:b/>
          <w:lang w:val="en-GB"/>
        </w:rPr>
        <w:t xml:space="preserve">partner </w:t>
      </w:r>
      <w:r w:rsidR="00414079" w:rsidRPr="0054273E">
        <w:rPr>
          <w:lang w:val="en-GB"/>
        </w:rPr>
        <w:t xml:space="preserve">wish to carry out an activity </w:t>
      </w:r>
      <w:r w:rsidR="00414079" w:rsidRPr="0054273E">
        <w:rPr>
          <w:b/>
          <w:lang w:val="en-GB"/>
        </w:rPr>
        <w:t>as self-employed</w:t>
      </w:r>
      <w:r w:rsidR="00414079" w:rsidRPr="0054273E">
        <w:rPr>
          <w:lang w:val="en-GB"/>
        </w:rPr>
        <w:t xml:space="preserve">, the partner may need as well to apply for a </w:t>
      </w:r>
      <w:r w:rsidR="00414079" w:rsidRPr="0054273E">
        <w:rPr>
          <w:b/>
          <w:lang w:val="en-GB"/>
        </w:rPr>
        <w:t>specific residence permit</w:t>
      </w:r>
      <w:r w:rsidR="00414079" w:rsidRPr="0054273E">
        <w:rPr>
          <w:lang w:val="en-GB"/>
        </w:rPr>
        <w:t xml:space="preserve"> in this case.</w:t>
      </w:r>
    </w:p>
    <w:p w14:paraId="7575F54A" w14:textId="77777777" w:rsidR="00B5534B" w:rsidRPr="0054273E" w:rsidRDefault="00B5534B" w:rsidP="008E29F0">
      <w:pPr>
        <w:pStyle w:val="MBT"/>
        <w:rPr>
          <w:lang w:val="en-GB"/>
        </w:rPr>
      </w:pPr>
    </w:p>
    <w:p w14:paraId="203A5B6E" w14:textId="0437D79F" w:rsidR="00B5534B" w:rsidRPr="0054273E" w:rsidRDefault="00B5534B" w:rsidP="00B5534B">
      <w:pPr>
        <w:pStyle w:val="MBT"/>
        <w:rPr>
          <w:lang w:val="en-GB"/>
        </w:rPr>
      </w:pPr>
      <w:r w:rsidRPr="0054273E">
        <w:rPr>
          <w:lang w:val="en-GB"/>
        </w:rPr>
        <w:lastRenderedPageBreak/>
        <w:t>The investors’ family members benefit from the same rights as a Dutch national in accordance with the Single Permit Directive 2011/98/EU.</w:t>
      </w:r>
      <w:r w:rsidR="00C317FD" w:rsidRPr="0054273E">
        <w:rPr>
          <w:rStyle w:val="FootnoteReference"/>
          <w:lang w:val="en-GB"/>
        </w:rPr>
        <w:footnoteReference w:id="124"/>
      </w:r>
      <w:r w:rsidRPr="0054273E">
        <w:rPr>
          <w:lang w:val="en-GB"/>
        </w:rPr>
        <w:t xml:space="preserve"> </w:t>
      </w:r>
      <w:r w:rsidR="009A0C79" w:rsidRPr="0054273E">
        <w:rPr>
          <w:lang w:val="en-GB"/>
        </w:rPr>
        <w:t xml:space="preserve">All rights granted to the investor stem from </w:t>
      </w:r>
      <w:r w:rsidR="00367E50" w:rsidRPr="0054273E">
        <w:rPr>
          <w:lang w:val="en-GB"/>
        </w:rPr>
        <w:t xml:space="preserve">the </w:t>
      </w:r>
      <w:r w:rsidR="009A0C79" w:rsidRPr="0054273E">
        <w:rPr>
          <w:lang w:val="en-GB"/>
        </w:rPr>
        <w:t xml:space="preserve">equal treatment law and </w:t>
      </w:r>
      <w:r w:rsidR="00367E50" w:rsidRPr="0054273E">
        <w:rPr>
          <w:lang w:val="en-GB"/>
        </w:rPr>
        <w:t xml:space="preserve">the </w:t>
      </w:r>
      <w:r w:rsidR="009A0C79" w:rsidRPr="0054273E">
        <w:rPr>
          <w:lang w:val="en-GB"/>
        </w:rPr>
        <w:t>principles applicable to any resident legally residing in the Netherlands</w:t>
      </w:r>
      <w:r w:rsidR="007A6D3C" w:rsidRPr="0054273E">
        <w:rPr>
          <w:rStyle w:val="FootnoteReference"/>
          <w:lang w:val="en-GB"/>
        </w:rPr>
        <w:footnoteReference w:id="125"/>
      </w:r>
      <w:r w:rsidR="009A0C79" w:rsidRPr="0054273E">
        <w:rPr>
          <w:lang w:val="en-GB"/>
        </w:rPr>
        <w:t>.</w:t>
      </w:r>
    </w:p>
    <w:p w14:paraId="495014CA" w14:textId="77777777" w:rsidR="00B5534B" w:rsidRPr="0054273E" w:rsidRDefault="00B5534B" w:rsidP="008E29F0">
      <w:pPr>
        <w:pStyle w:val="MBT"/>
        <w:rPr>
          <w:lang w:val="en-GB"/>
        </w:rPr>
      </w:pPr>
    </w:p>
    <w:p w14:paraId="295DE874" w14:textId="7EE3C6C7" w:rsidR="008E29F0" w:rsidRPr="0054273E" w:rsidRDefault="008E29F0" w:rsidP="008E29F0">
      <w:pPr>
        <w:pStyle w:val="MBT"/>
        <w:rPr>
          <w:lang w:val="en-GB"/>
        </w:rPr>
      </w:pPr>
    </w:p>
    <w:p w14:paraId="22C774A8" w14:textId="77777777" w:rsidR="00893141" w:rsidRPr="0054273E" w:rsidRDefault="00893141" w:rsidP="00EC4209">
      <w:pPr>
        <w:pStyle w:val="MH1"/>
        <w:pageBreakBefore w:val="0"/>
        <w:ind w:left="431" w:hanging="431"/>
      </w:pPr>
      <w:bookmarkStart w:id="28" w:name="_Toc508102347"/>
      <w:bookmarkStart w:id="29" w:name="_Toc520806276"/>
      <w:r w:rsidRPr="0054273E">
        <w:t>Other benefits</w:t>
      </w:r>
      <w:bookmarkEnd w:id="28"/>
      <w:bookmarkEnd w:id="29"/>
      <w:r w:rsidRPr="0054273E">
        <w:t xml:space="preserve"> </w:t>
      </w:r>
    </w:p>
    <w:p w14:paraId="58D3034F" w14:textId="2E2EFD94" w:rsidR="00893141" w:rsidRPr="0054273E" w:rsidRDefault="00893141" w:rsidP="00893141">
      <w:pPr>
        <w:widowControl w:val="0"/>
        <w:jc w:val="both"/>
        <w:rPr>
          <w:bCs/>
          <w:sz w:val="22"/>
          <w:szCs w:val="22"/>
        </w:rPr>
      </w:pPr>
      <w:r w:rsidRPr="0054273E">
        <w:rPr>
          <w:bCs/>
          <w:sz w:val="22"/>
          <w:szCs w:val="22"/>
        </w:rPr>
        <w:t xml:space="preserve">No </w:t>
      </w:r>
      <w:r w:rsidR="0054273E">
        <w:rPr>
          <w:bCs/>
          <w:sz w:val="22"/>
          <w:szCs w:val="22"/>
        </w:rPr>
        <w:t>other benefits were identified</w:t>
      </w:r>
      <w:r w:rsidRPr="0054273E">
        <w:rPr>
          <w:bCs/>
          <w:sz w:val="22"/>
          <w:szCs w:val="22"/>
        </w:rPr>
        <w:t xml:space="preserve">. </w:t>
      </w:r>
    </w:p>
    <w:p w14:paraId="034DBFD3" w14:textId="77777777" w:rsidR="00893141" w:rsidRPr="0054273E" w:rsidRDefault="00893141" w:rsidP="008E29F0">
      <w:pPr>
        <w:pStyle w:val="MBT"/>
        <w:rPr>
          <w:lang w:val="en-GB"/>
        </w:rPr>
      </w:pPr>
    </w:p>
    <w:p w14:paraId="4952AD73" w14:textId="77777777" w:rsidR="00B311A7" w:rsidRPr="0054273E" w:rsidRDefault="00B311A7" w:rsidP="0001799A">
      <w:pPr>
        <w:pStyle w:val="MH1nonumb"/>
        <w:numPr>
          <w:ilvl w:val="0"/>
          <w:numId w:val="33"/>
        </w:numPr>
        <w:ind w:left="426" w:hanging="284"/>
      </w:pPr>
      <w:bookmarkStart w:id="30" w:name="_Toc496025540"/>
      <w:bookmarkStart w:id="31" w:name="_Toc520806277"/>
      <w:r w:rsidRPr="0054273E">
        <w:lastRenderedPageBreak/>
        <w:t>INTERACTION BETWEEN RESIDENCE AND CITIZENSHIP SCHEMES</w:t>
      </w:r>
      <w:bookmarkEnd w:id="30"/>
      <w:bookmarkEnd w:id="31"/>
    </w:p>
    <w:p w14:paraId="3455E21D" w14:textId="12856E0E" w:rsidR="003C3F0E" w:rsidRPr="0054273E" w:rsidRDefault="00284589" w:rsidP="008E29F0">
      <w:pPr>
        <w:pStyle w:val="MBT"/>
        <w:rPr>
          <w:lang w:val="en-GB"/>
        </w:rPr>
      </w:pPr>
      <w:r w:rsidRPr="0054273E">
        <w:rPr>
          <w:b/>
          <w:lang w:val="en-GB"/>
        </w:rPr>
        <w:t>After five years</w:t>
      </w:r>
      <w:r w:rsidR="00EB38CD" w:rsidRPr="0054273E">
        <w:rPr>
          <w:b/>
          <w:lang w:val="en-GB"/>
        </w:rPr>
        <w:t xml:space="preserve"> of residence in the Netherlands under a valid residence permit</w:t>
      </w:r>
      <w:r w:rsidRPr="0054273E">
        <w:rPr>
          <w:b/>
          <w:lang w:val="en-GB"/>
        </w:rPr>
        <w:t>, the investor can apply for naturalisation and obtain citizenship</w:t>
      </w:r>
      <w:r w:rsidR="009F6D03" w:rsidRPr="0054273E">
        <w:rPr>
          <w:b/>
          <w:lang w:val="en-GB"/>
        </w:rPr>
        <w:t xml:space="preserve"> or can apply for a permanent residence permit </w:t>
      </w:r>
      <w:r w:rsidR="009F6D03" w:rsidRPr="0054273E">
        <w:rPr>
          <w:lang w:val="en-GB"/>
        </w:rPr>
        <w:t xml:space="preserve">(in cases where the investor does not want to obtain </w:t>
      </w:r>
      <w:r w:rsidR="00BD2046" w:rsidRPr="0054273E">
        <w:rPr>
          <w:lang w:val="en-GB"/>
        </w:rPr>
        <w:t>the Dutch nationality)</w:t>
      </w:r>
      <w:r w:rsidRPr="0054273E">
        <w:rPr>
          <w:lang w:val="en-GB"/>
        </w:rPr>
        <w:t xml:space="preserve">. </w:t>
      </w:r>
      <w:r w:rsidR="00AC1A39" w:rsidRPr="0054273E">
        <w:rPr>
          <w:lang w:val="en-GB"/>
        </w:rPr>
        <w:t>The</w:t>
      </w:r>
      <w:r w:rsidR="003C3F0E" w:rsidRPr="0054273E">
        <w:rPr>
          <w:lang w:val="en-GB"/>
        </w:rPr>
        <w:t xml:space="preserve"> </w:t>
      </w:r>
      <w:r w:rsidR="003C3F0E" w:rsidRPr="0054273E">
        <w:rPr>
          <w:b/>
          <w:lang w:val="en-GB"/>
        </w:rPr>
        <w:t>ordinary</w:t>
      </w:r>
      <w:r w:rsidR="007F6351" w:rsidRPr="0054273E">
        <w:rPr>
          <w:b/>
          <w:lang w:val="en-GB"/>
        </w:rPr>
        <w:t xml:space="preserve"> procedure</w:t>
      </w:r>
      <w:r w:rsidR="007F6351" w:rsidRPr="0054273E">
        <w:rPr>
          <w:lang w:val="en-GB"/>
        </w:rPr>
        <w:t xml:space="preserve"> </w:t>
      </w:r>
      <w:r w:rsidR="00AC1A39" w:rsidRPr="0054273E">
        <w:rPr>
          <w:lang w:val="en-GB"/>
        </w:rPr>
        <w:t>for citizenship</w:t>
      </w:r>
      <w:r w:rsidR="00BD2046" w:rsidRPr="0054273E">
        <w:rPr>
          <w:lang w:val="en-GB"/>
        </w:rPr>
        <w:t xml:space="preserve"> and permanent residence procedure</w:t>
      </w:r>
      <w:r w:rsidR="00AC1A39" w:rsidRPr="0054273E">
        <w:rPr>
          <w:lang w:val="en-GB"/>
        </w:rPr>
        <w:t xml:space="preserve"> is applied</w:t>
      </w:r>
      <w:r w:rsidR="007F6351" w:rsidRPr="0054273E">
        <w:rPr>
          <w:lang w:val="en-GB"/>
        </w:rPr>
        <w:t xml:space="preserve">. </w:t>
      </w:r>
      <w:r w:rsidR="00AC1A39" w:rsidRPr="0054273E">
        <w:rPr>
          <w:lang w:val="en-GB"/>
        </w:rPr>
        <w:t>T</w:t>
      </w:r>
      <w:r w:rsidR="007F6351" w:rsidRPr="0054273E">
        <w:rPr>
          <w:lang w:val="en-GB"/>
        </w:rPr>
        <w:t>he investor has to take the Dutch integration test</w:t>
      </w:r>
      <w:r w:rsidR="00BD2046" w:rsidRPr="0054273E">
        <w:rPr>
          <w:lang w:val="en-GB"/>
        </w:rPr>
        <w:t xml:space="preserve"> after five years</w:t>
      </w:r>
      <w:r w:rsidR="007F6351" w:rsidRPr="0054273E">
        <w:rPr>
          <w:lang w:val="en-GB"/>
        </w:rPr>
        <w:t>.</w:t>
      </w:r>
      <w:r w:rsidR="00240E46" w:rsidRPr="0054273E">
        <w:rPr>
          <w:rStyle w:val="FootnoteReference"/>
          <w:lang w:val="en-GB"/>
        </w:rPr>
        <w:footnoteReference w:id="126"/>
      </w:r>
    </w:p>
    <w:p w14:paraId="192EC626" w14:textId="77777777" w:rsidR="003C3F0E" w:rsidRPr="0054273E" w:rsidRDefault="003C3F0E" w:rsidP="008E29F0">
      <w:pPr>
        <w:pStyle w:val="MBT"/>
        <w:rPr>
          <w:lang w:val="en-GB"/>
        </w:rPr>
      </w:pPr>
    </w:p>
    <w:p w14:paraId="3CD1E8A8" w14:textId="52CFC22C" w:rsidR="008C369D" w:rsidRPr="0054273E" w:rsidRDefault="008C369D" w:rsidP="008E29F0">
      <w:pPr>
        <w:pStyle w:val="MBT"/>
        <w:rPr>
          <w:lang w:val="en-GB"/>
        </w:rPr>
      </w:pPr>
      <w:r w:rsidRPr="0054273E">
        <w:rPr>
          <w:lang w:val="en-GB"/>
        </w:rPr>
        <w:t xml:space="preserve">Only the facilitated discretionary naturalisation could be an option to avoid to apply the integration test. Under Article 10 of the Act on </w:t>
      </w:r>
      <w:r w:rsidR="0060559F" w:rsidRPr="0054273E">
        <w:rPr>
          <w:lang w:val="en-GB"/>
        </w:rPr>
        <w:t>Dutch</w:t>
      </w:r>
      <w:r w:rsidRPr="0054273E">
        <w:rPr>
          <w:lang w:val="en-GB"/>
        </w:rPr>
        <w:t xml:space="preserve"> Nationality</w:t>
      </w:r>
      <w:r w:rsidR="00A747C7" w:rsidRPr="0054273E">
        <w:rPr>
          <w:lang w:val="en-GB"/>
        </w:rPr>
        <w:t>,</w:t>
      </w:r>
      <w:r w:rsidR="00AD46C7" w:rsidRPr="0054273E">
        <w:rPr>
          <w:rStyle w:val="FootnoteReference"/>
          <w:lang w:val="en-GB"/>
        </w:rPr>
        <w:footnoteReference w:id="127"/>
      </w:r>
      <w:r w:rsidRPr="0054273E">
        <w:rPr>
          <w:lang w:val="en-GB"/>
        </w:rPr>
        <w:t xml:space="preserve"> </w:t>
      </w:r>
      <w:r w:rsidRPr="0054273E">
        <w:rPr>
          <w:b/>
          <w:lang w:val="en-GB"/>
        </w:rPr>
        <w:t>the Minister for Security and Justice has the possibility to grant exceptionally citizenship</w:t>
      </w:r>
      <w:r w:rsidRPr="0054273E">
        <w:rPr>
          <w:lang w:val="en-GB"/>
        </w:rPr>
        <w:t xml:space="preserve">. This procedure can be used only in exceptional cases as explained by the </w:t>
      </w:r>
      <w:r w:rsidR="00AD46C7" w:rsidRPr="0054273E">
        <w:rPr>
          <w:lang w:val="en-GB"/>
        </w:rPr>
        <w:t>Implementing Guidelines of this Act</w:t>
      </w:r>
      <w:r w:rsidR="00A747C7" w:rsidRPr="0054273E">
        <w:rPr>
          <w:lang w:val="en-GB"/>
        </w:rPr>
        <w:t>.</w:t>
      </w:r>
      <w:r w:rsidR="00AD46C7" w:rsidRPr="0054273E">
        <w:rPr>
          <w:rStyle w:val="FootnoteReference"/>
          <w:lang w:val="en-GB"/>
        </w:rPr>
        <w:footnoteReference w:id="128"/>
      </w:r>
      <w:r w:rsidR="00AD46C7" w:rsidRPr="0054273E">
        <w:rPr>
          <w:lang w:val="en-GB"/>
        </w:rPr>
        <w:t xml:space="preserve"> One of the examples given in the Guidelines is the case of someone that “</w:t>
      </w:r>
      <w:r w:rsidR="00AD46C7" w:rsidRPr="0054273E">
        <w:rPr>
          <w:b/>
          <w:lang w:val="en-GB"/>
        </w:rPr>
        <w:t xml:space="preserve">in the context of their work for companies that are of great importance to the Dutch economy and are </w:t>
      </w:r>
      <w:r w:rsidR="00FF721F" w:rsidRPr="0054273E">
        <w:rPr>
          <w:b/>
          <w:lang w:val="en-GB"/>
        </w:rPr>
        <w:t>prove</w:t>
      </w:r>
      <w:r w:rsidR="0054273E">
        <w:rPr>
          <w:b/>
          <w:lang w:val="en-GB"/>
        </w:rPr>
        <w:t>d to be</w:t>
      </w:r>
      <w:r w:rsidR="00FF721F" w:rsidRPr="0054273E">
        <w:rPr>
          <w:b/>
          <w:lang w:val="en-GB"/>
        </w:rPr>
        <w:t xml:space="preserve"> harmed</w:t>
      </w:r>
      <w:r w:rsidR="00AD46C7" w:rsidRPr="0054273E">
        <w:rPr>
          <w:b/>
          <w:lang w:val="en-GB"/>
        </w:rPr>
        <w:t xml:space="preserve"> </w:t>
      </w:r>
      <w:r w:rsidR="00FF721F" w:rsidRPr="0054273E">
        <w:rPr>
          <w:b/>
          <w:lang w:val="en-GB"/>
        </w:rPr>
        <w:t>in</w:t>
      </w:r>
      <w:r w:rsidR="00AD46C7" w:rsidRPr="0054273E">
        <w:rPr>
          <w:b/>
          <w:lang w:val="en-GB"/>
        </w:rPr>
        <w:t xml:space="preserve"> </w:t>
      </w:r>
      <w:r w:rsidR="00FF721F" w:rsidRPr="0054273E">
        <w:rPr>
          <w:b/>
          <w:lang w:val="en-GB"/>
        </w:rPr>
        <w:t>performing their</w:t>
      </w:r>
      <w:r w:rsidR="00AD46C7" w:rsidRPr="0054273E">
        <w:rPr>
          <w:b/>
          <w:lang w:val="en-GB"/>
        </w:rPr>
        <w:t xml:space="preserve"> function</w:t>
      </w:r>
      <w:r w:rsidR="00FF721F" w:rsidRPr="0054273E">
        <w:rPr>
          <w:b/>
          <w:lang w:val="en-GB"/>
        </w:rPr>
        <w:t>s</w:t>
      </w:r>
      <w:r w:rsidR="00AD46C7" w:rsidRPr="0054273E">
        <w:rPr>
          <w:b/>
          <w:lang w:val="en-GB"/>
        </w:rPr>
        <w:t xml:space="preserve"> as a result of not having Dutch nationality</w:t>
      </w:r>
      <w:r w:rsidR="00FF721F" w:rsidRPr="0054273E">
        <w:rPr>
          <w:lang w:val="en-GB"/>
        </w:rPr>
        <w:t>”</w:t>
      </w:r>
      <w:r w:rsidR="00AD46C7" w:rsidRPr="0054273E">
        <w:rPr>
          <w:lang w:val="en-GB"/>
        </w:rPr>
        <w:t xml:space="preserve">. </w:t>
      </w:r>
    </w:p>
    <w:p w14:paraId="323062EE" w14:textId="77777777" w:rsidR="00B16C6F" w:rsidRPr="0054273E" w:rsidRDefault="00B16C6F" w:rsidP="008E29F0">
      <w:pPr>
        <w:pStyle w:val="MBT"/>
        <w:rPr>
          <w:lang w:val="en-GB"/>
        </w:rPr>
      </w:pPr>
    </w:p>
    <w:p w14:paraId="3769E1D9" w14:textId="7C81FC44" w:rsidR="003C3F0E" w:rsidRPr="0054273E" w:rsidRDefault="004D3D24" w:rsidP="008E29F0">
      <w:pPr>
        <w:pStyle w:val="MBT"/>
        <w:rPr>
          <w:lang w:val="en-GB"/>
        </w:rPr>
      </w:pPr>
      <w:r w:rsidRPr="0054273E">
        <w:rPr>
          <w:lang w:val="en-GB"/>
        </w:rPr>
        <w:t>The</w:t>
      </w:r>
      <w:r w:rsidR="003C3F0E" w:rsidRPr="0054273E">
        <w:rPr>
          <w:lang w:val="en-GB"/>
        </w:rPr>
        <w:t xml:space="preserve"> </w:t>
      </w:r>
      <w:r w:rsidR="00AD46C7" w:rsidRPr="0054273E">
        <w:rPr>
          <w:lang w:val="en-GB"/>
        </w:rPr>
        <w:t>investor</w:t>
      </w:r>
      <w:r w:rsidR="00D64F89" w:rsidRPr="0054273E">
        <w:rPr>
          <w:lang w:val="en-GB"/>
        </w:rPr>
        <w:t xml:space="preserve"> has </w:t>
      </w:r>
      <w:r w:rsidR="00D64F89" w:rsidRPr="0054273E">
        <w:rPr>
          <w:b/>
          <w:lang w:val="en-GB"/>
        </w:rPr>
        <w:t>to prove integration</w:t>
      </w:r>
      <w:r w:rsidR="00D64F89" w:rsidRPr="0054273E">
        <w:rPr>
          <w:lang w:val="en-GB"/>
        </w:rPr>
        <w:t xml:space="preserve"> by obtaining the Dutch Integration Diploma</w:t>
      </w:r>
      <w:r w:rsidR="00BD2046" w:rsidRPr="0054273E">
        <w:rPr>
          <w:lang w:val="en-GB"/>
        </w:rPr>
        <w:t xml:space="preserve"> (this includes language)</w:t>
      </w:r>
      <w:r w:rsidR="00FB6C28" w:rsidRPr="0054273E">
        <w:rPr>
          <w:lang w:val="en-GB"/>
        </w:rPr>
        <w:t xml:space="preserve"> before applying for citizenship or permanent residence</w:t>
      </w:r>
      <w:r w:rsidR="00D64F89" w:rsidRPr="0054273E">
        <w:rPr>
          <w:lang w:val="en-GB"/>
        </w:rPr>
        <w:t xml:space="preserve">. The main difference </w:t>
      </w:r>
      <w:r w:rsidR="00AD46C7" w:rsidRPr="0054273E">
        <w:rPr>
          <w:lang w:val="en-GB"/>
        </w:rPr>
        <w:t xml:space="preserve">for </w:t>
      </w:r>
      <w:r w:rsidR="00AD46C7" w:rsidRPr="0054273E">
        <w:rPr>
          <w:b/>
          <w:lang w:val="en-GB"/>
        </w:rPr>
        <w:t>investors</w:t>
      </w:r>
      <w:r w:rsidR="00AD46C7" w:rsidRPr="0054273E">
        <w:rPr>
          <w:lang w:val="en-GB"/>
        </w:rPr>
        <w:t xml:space="preserve"> is</w:t>
      </w:r>
      <w:r w:rsidR="00FF721F" w:rsidRPr="0054273E">
        <w:rPr>
          <w:lang w:val="en-GB"/>
        </w:rPr>
        <w:t xml:space="preserve"> that they </w:t>
      </w:r>
      <w:r w:rsidR="00FF721F" w:rsidRPr="0054273E">
        <w:rPr>
          <w:b/>
          <w:lang w:val="en-GB"/>
        </w:rPr>
        <w:t>do not need to prove their integration</w:t>
      </w:r>
      <w:r w:rsidR="00FF721F" w:rsidRPr="0054273E">
        <w:rPr>
          <w:lang w:val="en-GB"/>
        </w:rPr>
        <w:t xml:space="preserve"> until</w:t>
      </w:r>
      <w:r w:rsidR="00AD46C7" w:rsidRPr="0054273E">
        <w:rPr>
          <w:lang w:val="en-GB"/>
        </w:rPr>
        <w:t xml:space="preserve"> </w:t>
      </w:r>
      <w:r w:rsidR="00FF721F" w:rsidRPr="0054273E">
        <w:rPr>
          <w:b/>
          <w:lang w:val="en-GB"/>
        </w:rPr>
        <w:t>five years after</w:t>
      </w:r>
      <w:r w:rsidR="00FF721F" w:rsidRPr="0054273E">
        <w:rPr>
          <w:lang w:val="en-GB"/>
        </w:rPr>
        <w:t xml:space="preserve"> they were granted the residence permit</w:t>
      </w:r>
      <w:r w:rsidR="00BD2046" w:rsidRPr="0054273E">
        <w:rPr>
          <w:lang w:val="en-GB"/>
        </w:rPr>
        <w:t xml:space="preserve"> (this includes language requirements)</w:t>
      </w:r>
      <w:r w:rsidR="00AD46C7" w:rsidRPr="0054273E">
        <w:rPr>
          <w:lang w:val="en-GB"/>
        </w:rPr>
        <w:t xml:space="preserve">. For other temporary residence permits this obligation has to be fulfilled after three years. The tests are carried out and granted </w:t>
      </w:r>
      <w:r w:rsidR="00BD2046" w:rsidRPr="0054273E">
        <w:rPr>
          <w:lang w:val="en-GB"/>
        </w:rPr>
        <w:t xml:space="preserve">by </w:t>
      </w:r>
      <w:r w:rsidR="00AD46C7" w:rsidRPr="0054273E">
        <w:rPr>
          <w:lang w:val="en-GB"/>
        </w:rPr>
        <w:t>the Education Office (</w:t>
      </w:r>
      <w:r w:rsidR="00AD46C7" w:rsidRPr="0054273E">
        <w:rPr>
          <w:i/>
          <w:lang w:val="en-GB"/>
        </w:rPr>
        <w:t>Dienst Uitvoering Onderwijs</w:t>
      </w:r>
      <w:r w:rsidR="00AD46C7" w:rsidRPr="0054273E">
        <w:rPr>
          <w:lang w:val="en-GB"/>
        </w:rPr>
        <w:t xml:space="preserve"> (DUO).</w:t>
      </w:r>
      <w:r w:rsidR="0084216F" w:rsidRPr="0054273E">
        <w:rPr>
          <w:rStyle w:val="FootnoteReference"/>
          <w:lang w:val="en-GB"/>
        </w:rPr>
        <w:footnoteReference w:id="129"/>
      </w:r>
      <w:r w:rsidR="00AD46C7" w:rsidRPr="0054273E">
        <w:rPr>
          <w:lang w:val="en-GB"/>
        </w:rPr>
        <w:t xml:space="preserve"> </w:t>
      </w:r>
    </w:p>
    <w:p w14:paraId="72624A3D" w14:textId="77777777" w:rsidR="00AC1A39" w:rsidRPr="0054273E" w:rsidRDefault="00AC1A39" w:rsidP="008E29F0">
      <w:pPr>
        <w:pStyle w:val="MBT"/>
        <w:rPr>
          <w:lang w:val="en-GB"/>
        </w:rPr>
      </w:pPr>
    </w:p>
    <w:p w14:paraId="22145D43" w14:textId="16BB0EC1" w:rsidR="006E7F3A" w:rsidRPr="0054273E" w:rsidRDefault="00C433CA" w:rsidP="008E29F0">
      <w:pPr>
        <w:pStyle w:val="MBT"/>
        <w:rPr>
          <w:lang w:val="en-GB"/>
        </w:rPr>
      </w:pPr>
      <w:r w:rsidRPr="0054273E">
        <w:rPr>
          <w:lang w:val="en-GB"/>
        </w:rPr>
        <w:t xml:space="preserve">The </w:t>
      </w:r>
      <w:r w:rsidRPr="0054273E">
        <w:rPr>
          <w:b/>
          <w:lang w:val="en-GB"/>
        </w:rPr>
        <w:t>application form</w:t>
      </w:r>
      <w:r w:rsidRPr="0054273E">
        <w:rPr>
          <w:lang w:val="en-GB"/>
        </w:rPr>
        <w:t xml:space="preserve"> has to be filled and documents that proof identity and other documents where applicable are filed with the municipality where the person resides</w:t>
      </w:r>
      <w:r w:rsidR="00AC1A39" w:rsidRPr="0054273E">
        <w:rPr>
          <w:lang w:val="en-GB"/>
        </w:rPr>
        <w:t>.</w:t>
      </w:r>
      <w:r w:rsidRPr="0054273E">
        <w:rPr>
          <w:lang w:val="en-GB"/>
        </w:rPr>
        <w:t xml:space="preserve"> The municipality checks the completeness of the application and submits it for examination and approval to the IND. Additional checks could be carried out by the IND. In some </w:t>
      </w:r>
      <w:r w:rsidR="0054273E" w:rsidRPr="0054273E">
        <w:rPr>
          <w:lang w:val="en-GB"/>
        </w:rPr>
        <w:t>cases,</w:t>
      </w:r>
      <w:r w:rsidRPr="0054273E">
        <w:rPr>
          <w:lang w:val="en-GB"/>
        </w:rPr>
        <w:t xml:space="preserve"> where the investor does not have the right to keep his nationality, may have the obligation to change nationality.</w:t>
      </w:r>
      <w:r w:rsidR="0084216F" w:rsidRPr="0054273E">
        <w:rPr>
          <w:rStyle w:val="FootnoteReference"/>
          <w:lang w:val="en-GB"/>
        </w:rPr>
        <w:footnoteReference w:id="130"/>
      </w:r>
      <w:r w:rsidRPr="0054273E">
        <w:rPr>
          <w:lang w:val="en-GB"/>
        </w:rPr>
        <w:t xml:space="preserve"> </w:t>
      </w:r>
      <w:r w:rsidR="00BD2046" w:rsidRPr="0054273E">
        <w:rPr>
          <w:lang w:val="en-GB"/>
        </w:rPr>
        <w:t>The application form for a permanent residence permit can be filled and submitted digitally via the website of the IND. The investor needs to proof residence</w:t>
      </w:r>
      <w:r w:rsidR="00FB6C28" w:rsidRPr="0054273E">
        <w:rPr>
          <w:lang w:val="en-GB"/>
        </w:rPr>
        <w:t xml:space="preserve"> of </w:t>
      </w:r>
      <w:r w:rsidR="00BD2046" w:rsidRPr="0054273E">
        <w:rPr>
          <w:lang w:val="en-GB"/>
        </w:rPr>
        <w:t>five years in the Netherlands (registration with the municipality) and proof to have sufficient and sustainable economic means</w:t>
      </w:r>
      <w:r w:rsidR="00FB6C28" w:rsidRPr="0054273E">
        <w:rPr>
          <w:rStyle w:val="FootnoteReference"/>
          <w:lang w:val="en-GB"/>
        </w:rPr>
        <w:footnoteReference w:id="131"/>
      </w:r>
      <w:r w:rsidR="00BD2046" w:rsidRPr="0054273E">
        <w:rPr>
          <w:lang w:val="en-GB"/>
        </w:rPr>
        <w:t xml:space="preserve">. </w:t>
      </w:r>
    </w:p>
    <w:p w14:paraId="024A9342" w14:textId="77777777" w:rsidR="006E7F3A" w:rsidRPr="0054273E" w:rsidRDefault="006E7F3A" w:rsidP="008E29F0">
      <w:pPr>
        <w:pStyle w:val="MBT"/>
        <w:rPr>
          <w:lang w:val="en-GB"/>
        </w:rPr>
      </w:pPr>
    </w:p>
    <w:p w14:paraId="64708C21" w14:textId="287E3671" w:rsidR="00B311A7" w:rsidRPr="0054273E" w:rsidRDefault="00893141" w:rsidP="003B3938">
      <w:pPr>
        <w:pStyle w:val="MBT"/>
        <w:rPr>
          <w:lang w:val="en-GB"/>
        </w:rPr>
      </w:pPr>
      <w:r w:rsidRPr="0054273E">
        <w:rPr>
          <w:lang w:val="en-GB"/>
        </w:rPr>
        <w:t>No information on statistics regarding the number or percentage of TCNs who obtained citizenship on the basis of investors’ residence permits was obtained</w:t>
      </w:r>
      <w:r w:rsidR="008637F7" w:rsidRPr="0054273E">
        <w:rPr>
          <w:lang w:val="en-GB"/>
        </w:rPr>
        <w:t>.</w:t>
      </w:r>
      <w:r w:rsidR="00574010" w:rsidRPr="0054273E">
        <w:rPr>
          <w:rStyle w:val="FootnoteReference"/>
          <w:lang w:val="en-GB"/>
        </w:rPr>
        <w:footnoteReference w:id="132"/>
      </w:r>
      <w:r w:rsidRPr="0054273E">
        <w:rPr>
          <w:lang w:val="en-GB"/>
        </w:rPr>
        <w:t xml:space="preserve"> </w:t>
      </w:r>
    </w:p>
    <w:p w14:paraId="01FFFC22" w14:textId="11E7D2F8" w:rsidR="006E7F3A" w:rsidRPr="0054273E" w:rsidRDefault="006E7F3A" w:rsidP="003B3938">
      <w:pPr>
        <w:pStyle w:val="MBT"/>
        <w:rPr>
          <w:lang w:val="en-GB"/>
        </w:rPr>
      </w:pPr>
    </w:p>
    <w:p w14:paraId="7F5680F7" w14:textId="77777777" w:rsidR="00B311A7" w:rsidRPr="0054273E" w:rsidRDefault="00B311A7" w:rsidP="003B3938">
      <w:pPr>
        <w:pStyle w:val="MBT"/>
        <w:rPr>
          <w:color w:val="FF0000"/>
          <w:lang w:val="en-GB"/>
        </w:rPr>
      </w:pPr>
      <w:r w:rsidRPr="0054273E">
        <w:rPr>
          <w:color w:val="FF0000"/>
          <w:lang w:val="en-GB"/>
        </w:rPr>
        <w:br w:type="page"/>
      </w:r>
    </w:p>
    <w:p w14:paraId="349E7CAA" w14:textId="28E8DB56" w:rsidR="00B311A7" w:rsidRPr="0054273E" w:rsidRDefault="00B311A7" w:rsidP="0001799A">
      <w:pPr>
        <w:pStyle w:val="MH1nonumb"/>
        <w:numPr>
          <w:ilvl w:val="0"/>
          <w:numId w:val="33"/>
        </w:numPr>
        <w:ind w:left="426" w:hanging="284"/>
      </w:pPr>
      <w:bookmarkStart w:id="32" w:name="_Toc496025541"/>
      <w:bookmarkStart w:id="33" w:name="_Toc520806278"/>
      <w:r w:rsidRPr="0054273E">
        <w:lastRenderedPageBreak/>
        <w:t xml:space="preserve">ECONOMIC AND FINANCIAL EFFICIENCY </w:t>
      </w:r>
      <w:r w:rsidR="00B65D4C" w:rsidRPr="0054273E">
        <w:t>OF</w:t>
      </w:r>
      <w:r w:rsidRPr="0054273E">
        <w:t xml:space="preserve"> RESIDENCE PERMITS FOR FOREIGN INVESTORS</w:t>
      </w:r>
      <w:bookmarkEnd w:id="33"/>
      <w:r w:rsidRPr="0054273E">
        <w:t xml:space="preserve"> </w:t>
      </w:r>
      <w:bookmarkStart w:id="34" w:name="_Hlk493698159"/>
      <w:r w:rsidRPr="0054273E">
        <w:t xml:space="preserve"> </w:t>
      </w:r>
      <w:bookmarkEnd w:id="32"/>
      <w:bookmarkEnd w:id="34"/>
    </w:p>
    <w:p w14:paraId="173268E2" w14:textId="0B3973F0" w:rsidR="006E7F3A" w:rsidRPr="0054273E" w:rsidRDefault="00657390" w:rsidP="006E7F3A">
      <w:pPr>
        <w:pStyle w:val="MMultilevel"/>
        <w:numPr>
          <w:ilvl w:val="0"/>
          <w:numId w:val="0"/>
        </w:numPr>
        <w:rPr>
          <w:lang w:val="en-GB"/>
        </w:rPr>
      </w:pPr>
      <w:bookmarkStart w:id="35" w:name="_Hlk495949511"/>
      <w:r w:rsidRPr="0054273E">
        <w:rPr>
          <w:lang w:val="en-GB"/>
        </w:rPr>
        <w:t>When assessing the requirements of t</w:t>
      </w:r>
      <w:r w:rsidR="00BD63A2" w:rsidRPr="0054273E">
        <w:rPr>
          <w:lang w:val="en-GB"/>
        </w:rPr>
        <w:t>he investor residence scheme</w:t>
      </w:r>
      <w:r w:rsidR="008637F7" w:rsidRPr="0054273E">
        <w:rPr>
          <w:lang w:val="en-GB"/>
        </w:rPr>
        <w:t>,</w:t>
      </w:r>
      <w:r w:rsidR="00BD63A2" w:rsidRPr="0054273E">
        <w:rPr>
          <w:lang w:val="en-GB"/>
        </w:rPr>
        <w:t xml:space="preserve"> the </w:t>
      </w:r>
      <w:r w:rsidR="00BD63A2" w:rsidRPr="0054273E">
        <w:rPr>
          <w:b/>
          <w:lang w:val="en-GB"/>
        </w:rPr>
        <w:t>investment made should be of added value</w:t>
      </w:r>
      <w:r w:rsidR="00BD63A2" w:rsidRPr="0054273E">
        <w:rPr>
          <w:lang w:val="en-GB"/>
        </w:rPr>
        <w:t xml:space="preserve"> for </w:t>
      </w:r>
      <w:r w:rsidR="00F57D82" w:rsidRPr="0054273E">
        <w:rPr>
          <w:lang w:val="en-GB"/>
        </w:rPr>
        <w:t>the Dutch economy</w:t>
      </w:r>
      <w:r w:rsidR="00BD63A2" w:rsidRPr="0054273E">
        <w:rPr>
          <w:lang w:val="en-GB"/>
        </w:rPr>
        <w:t>.</w:t>
      </w:r>
      <w:r w:rsidR="00F57D82" w:rsidRPr="0054273E">
        <w:rPr>
          <w:rStyle w:val="FootnoteReference"/>
          <w:bCs w:val="0"/>
          <w:lang w:val="en-GB"/>
        </w:rPr>
        <w:footnoteReference w:id="133"/>
      </w:r>
      <w:r w:rsidR="00BD63A2" w:rsidRPr="0054273E">
        <w:rPr>
          <w:lang w:val="en-GB"/>
        </w:rPr>
        <w:t xml:space="preserve"> If the investor invests </w:t>
      </w:r>
      <w:r w:rsidR="00BD63A2" w:rsidRPr="0054273E">
        <w:rPr>
          <w:b/>
          <w:lang w:val="en-GB"/>
        </w:rPr>
        <w:t>in a company, employment of at least 10 FTE</w:t>
      </w:r>
      <w:r w:rsidR="00BD63A2" w:rsidRPr="0054273E">
        <w:rPr>
          <w:lang w:val="en-GB"/>
        </w:rPr>
        <w:t xml:space="preserve"> should be created within five years (</w:t>
      </w:r>
      <w:r w:rsidR="00FF721F" w:rsidRPr="0054273E">
        <w:rPr>
          <w:lang w:val="en-GB"/>
        </w:rPr>
        <w:t xml:space="preserve">of which </w:t>
      </w:r>
      <w:r w:rsidR="00BD63A2" w:rsidRPr="0054273E">
        <w:rPr>
          <w:b/>
          <w:lang w:val="en-GB"/>
        </w:rPr>
        <w:t>60% should be created in the first three years</w:t>
      </w:r>
      <w:r w:rsidR="00BD63A2" w:rsidRPr="0054273E">
        <w:rPr>
          <w:lang w:val="en-GB"/>
        </w:rPr>
        <w:t>)</w:t>
      </w:r>
      <w:r w:rsidR="00F57D82" w:rsidRPr="0054273E">
        <w:rPr>
          <w:rStyle w:val="FootnoteReference"/>
          <w:lang w:val="en-GB"/>
        </w:rPr>
        <w:footnoteReference w:id="134"/>
      </w:r>
      <w:r w:rsidR="00BD63A2" w:rsidRPr="0054273E">
        <w:rPr>
          <w:lang w:val="en-GB"/>
        </w:rPr>
        <w:t xml:space="preserve"> and the investment should </w:t>
      </w:r>
      <w:r w:rsidR="00BD63A2" w:rsidRPr="0054273E">
        <w:rPr>
          <w:b/>
          <w:lang w:val="en-GB"/>
        </w:rPr>
        <w:t>lead to innovation and increased trade</w:t>
      </w:r>
      <w:r w:rsidR="00BD63A2" w:rsidRPr="0054273E">
        <w:rPr>
          <w:lang w:val="en-GB"/>
        </w:rPr>
        <w:t xml:space="preserve"> of that company.</w:t>
      </w:r>
      <w:r w:rsidR="00F57D82" w:rsidRPr="0054273E">
        <w:rPr>
          <w:rStyle w:val="FootnoteReference"/>
          <w:lang w:val="en-GB"/>
        </w:rPr>
        <w:footnoteReference w:id="135"/>
      </w:r>
      <w:r w:rsidR="00BD63A2" w:rsidRPr="0054273E">
        <w:rPr>
          <w:lang w:val="en-GB"/>
        </w:rPr>
        <w:t xml:space="preserve"> </w:t>
      </w:r>
      <w:r w:rsidR="00F57D82" w:rsidRPr="0054273E">
        <w:rPr>
          <w:lang w:val="en-GB"/>
        </w:rPr>
        <w:t xml:space="preserve">As explained above in this </w:t>
      </w:r>
      <w:r w:rsidR="00E139F2" w:rsidRPr="0054273E">
        <w:rPr>
          <w:lang w:val="en-GB"/>
        </w:rPr>
        <w:t>R</w:t>
      </w:r>
      <w:r w:rsidR="00F57D82" w:rsidRPr="0054273E">
        <w:rPr>
          <w:lang w:val="en-GB"/>
        </w:rPr>
        <w:t>eport, these matters are</w:t>
      </w:r>
      <w:r w:rsidR="007B7A38" w:rsidRPr="0054273E">
        <w:rPr>
          <w:lang w:val="en-GB"/>
        </w:rPr>
        <w:t xml:space="preserve"> assessed for each individual application.</w:t>
      </w:r>
      <w:r w:rsidR="00F57D82" w:rsidRPr="0054273E">
        <w:rPr>
          <w:rStyle w:val="FootnoteReference"/>
          <w:lang w:val="en-GB"/>
        </w:rPr>
        <w:footnoteReference w:id="136"/>
      </w:r>
      <w:r w:rsidR="007B7A38" w:rsidRPr="0054273E">
        <w:rPr>
          <w:lang w:val="en-GB"/>
        </w:rPr>
        <w:t xml:space="preserve"> The Minister</w:t>
      </w:r>
      <w:r w:rsidRPr="0054273E">
        <w:rPr>
          <w:lang w:val="en-GB"/>
        </w:rPr>
        <w:t xml:space="preserve"> of Security and Justice</w:t>
      </w:r>
      <w:r w:rsidR="007B7A38" w:rsidRPr="0054273E">
        <w:rPr>
          <w:lang w:val="en-GB"/>
        </w:rPr>
        <w:t xml:space="preserve"> could hence assess after a certain period of time the overall benefit of the scheme to the Dutch economy.</w:t>
      </w:r>
      <w:r w:rsidR="008637F7" w:rsidRPr="0054273E">
        <w:rPr>
          <w:rStyle w:val="FootnoteReference"/>
          <w:lang w:val="en-GB"/>
        </w:rPr>
        <w:footnoteReference w:id="137"/>
      </w:r>
      <w:r w:rsidR="008637F7" w:rsidRPr="0054273E">
        <w:rPr>
          <w:lang w:val="en-GB"/>
        </w:rPr>
        <w:t xml:space="preserve"> </w:t>
      </w:r>
    </w:p>
    <w:p w14:paraId="0FBDCE7C" w14:textId="77777777" w:rsidR="008637F7" w:rsidRPr="0054273E" w:rsidRDefault="008637F7" w:rsidP="006E7F3A">
      <w:pPr>
        <w:pStyle w:val="MMultilevel"/>
        <w:numPr>
          <w:ilvl w:val="0"/>
          <w:numId w:val="0"/>
        </w:numPr>
        <w:rPr>
          <w:lang w:val="en-GB"/>
        </w:rPr>
      </w:pPr>
    </w:p>
    <w:p w14:paraId="69375CB6" w14:textId="14DAF45B" w:rsidR="006E7F3A" w:rsidRPr="0054273E" w:rsidRDefault="005E5CE4" w:rsidP="006E7F3A">
      <w:pPr>
        <w:pStyle w:val="MMultilevel"/>
        <w:numPr>
          <w:ilvl w:val="0"/>
          <w:numId w:val="0"/>
        </w:numPr>
        <w:rPr>
          <w:lang w:val="en-GB"/>
        </w:rPr>
      </w:pPr>
      <w:r w:rsidRPr="0054273E">
        <w:rPr>
          <w:lang w:val="en-GB"/>
        </w:rPr>
        <w:t>A</w:t>
      </w:r>
      <w:r w:rsidR="006E7F3A" w:rsidRPr="0054273E">
        <w:rPr>
          <w:lang w:val="en-GB"/>
        </w:rPr>
        <w:t xml:space="preserve">ccording </w:t>
      </w:r>
      <w:r w:rsidRPr="0054273E">
        <w:rPr>
          <w:lang w:val="en-GB"/>
        </w:rPr>
        <w:t xml:space="preserve">to </w:t>
      </w:r>
      <w:r w:rsidR="006E7F3A" w:rsidRPr="0054273E">
        <w:rPr>
          <w:lang w:val="en-GB"/>
        </w:rPr>
        <w:t>the Ministry of Justice assessment</w:t>
      </w:r>
      <w:r w:rsidRPr="0054273E">
        <w:rPr>
          <w:lang w:val="en-GB"/>
        </w:rPr>
        <w:t xml:space="preserve"> in 2016</w:t>
      </w:r>
      <w:r w:rsidR="009064EB" w:rsidRPr="0054273E">
        <w:rPr>
          <w:rStyle w:val="FootnoteReference"/>
          <w:lang w:val="en-GB"/>
        </w:rPr>
        <w:footnoteReference w:id="138"/>
      </w:r>
      <w:r w:rsidR="00D2703F" w:rsidRPr="0054273E">
        <w:rPr>
          <w:lang w:val="en-GB"/>
        </w:rPr>
        <w:t>,</w:t>
      </w:r>
      <w:r w:rsidR="009064EB" w:rsidRPr="0054273E">
        <w:rPr>
          <w:lang w:val="en-GB"/>
        </w:rPr>
        <w:t xml:space="preserve"> </w:t>
      </w:r>
      <w:r w:rsidR="009064EB" w:rsidRPr="0054273E">
        <w:rPr>
          <w:b/>
          <w:lang w:val="en-GB"/>
        </w:rPr>
        <w:t>expectations have not been me</w:t>
      </w:r>
      <w:r w:rsidR="009064EB" w:rsidRPr="0054273E">
        <w:rPr>
          <w:lang w:val="en-GB"/>
        </w:rPr>
        <w:t>t</w:t>
      </w:r>
      <w:r w:rsidR="00F57D82" w:rsidRPr="0054273E">
        <w:rPr>
          <w:lang w:val="en-GB"/>
        </w:rPr>
        <w:t>.</w:t>
      </w:r>
      <w:r w:rsidR="00E75858" w:rsidRPr="0054273E">
        <w:rPr>
          <w:rStyle w:val="FootnoteReference"/>
          <w:lang w:val="en-GB"/>
        </w:rPr>
        <w:footnoteReference w:id="139"/>
      </w:r>
      <w:r w:rsidRPr="0054273E">
        <w:rPr>
          <w:lang w:val="en-GB"/>
        </w:rPr>
        <w:t xml:space="preserve"> The scheme had a </w:t>
      </w:r>
      <w:r w:rsidR="009064EB" w:rsidRPr="0054273E">
        <w:rPr>
          <w:lang w:val="en-GB"/>
        </w:rPr>
        <w:t xml:space="preserve">very low </w:t>
      </w:r>
      <w:r w:rsidR="00FF721F" w:rsidRPr="0054273E">
        <w:rPr>
          <w:lang w:val="en-GB"/>
        </w:rPr>
        <w:t>uptake</w:t>
      </w:r>
      <w:r w:rsidR="004D3D24" w:rsidRPr="0054273E">
        <w:rPr>
          <w:lang w:val="en-GB"/>
        </w:rPr>
        <w:t xml:space="preserve"> (four</w:t>
      </w:r>
      <w:r w:rsidR="00FB6C28" w:rsidRPr="0054273E">
        <w:rPr>
          <w:lang w:val="en-GB"/>
        </w:rPr>
        <w:t xml:space="preserve"> granted residence permits since start of the scheme </w:t>
      </w:r>
      <w:r w:rsidR="00367E50" w:rsidRPr="0054273E">
        <w:rPr>
          <w:lang w:val="en-GB"/>
        </w:rPr>
        <w:t>until</w:t>
      </w:r>
      <w:r w:rsidR="00FB6C28" w:rsidRPr="0054273E">
        <w:rPr>
          <w:lang w:val="en-GB"/>
        </w:rPr>
        <w:t xml:space="preserve"> May 2018</w:t>
      </w:r>
      <w:r w:rsidR="004D3D24" w:rsidRPr="0054273E">
        <w:rPr>
          <w:lang w:val="en-GB"/>
        </w:rPr>
        <w:t xml:space="preserve"> (in April 2018 one new application has been hand</w:t>
      </w:r>
      <w:r w:rsidR="00CD1082" w:rsidRPr="0054273E">
        <w:rPr>
          <w:lang w:val="en-GB"/>
        </w:rPr>
        <w:t>l</w:t>
      </w:r>
      <w:r w:rsidR="004D3D24" w:rsidRPr="0054273E">
        <w:rPr>
          <w:lang w:val="en-GB"/>
        </w:rPr>
        <w:t>ed which is likely to be approved)</w:t>
      </w:r>
      <w:r w:rsidR="00FB6C28" w:rsidRPr="0054273E">
        <w:rPr>
          <w:lang w:val="en-GB"/>
        </w:rPr>
        <w:t>, and in total 12 applications</w:t>
      </w:r>
      <w:r w:rsidR="00367E50" w:rsidRPr="0054273E">
        <w:rPr>
          <w:lang w:val="en-GB"/>
        </w:rPr>
        <w:t xml:space="preserve"> were lodged</w:t>
      </w:r>
      <w:r w:rsidR="00FB6C28" w:rsidRPr="0054273E">
        <w:rPr>
          <w:lang w:val="en-GB"/>
        </w:rPr>
        <w:t>)</w:t>
      </w:r>
      <w:r w:rsidR="006E7F3A" w:rsidRPr="0054273E">
        <w:rPr>
          <w:lang w:val="en-GB"/>
        </w:rPr>
        <w:t xml:space="preserve">. </w:t>
      </w:r>
      <w:r w:rsidR="004D3D24" w:rsidRPr="0054273E">
        <w:rPr>
          <w:lang w:val="en-GB"/>
        </w:rPr>
        <w:t xml:space="preserve">In total, all four investors that were granted residence permits invested the minimum necessary amount (1, 25 million EUR). An </w:t>
      </w:r>
      <w:r w:rsidRPr="0054273E">
        <w:rPr>
          <w:lang w:val="en-GB"/>
        </w:rPr>
        <w:t xml:space="preserve">assessment has been carried out internally by the Ministry. Interviews have been carried out </w:t>
      </w:r>
      <w:r w:rsidR="004D3D24" w:rsidRPr="0054273E">
        <w:rPr>
          <w:lang w:val="en-GB"/>
        </w:rPr>
        <w:t xml:space="preserve">by the Ministry </w:t>
      </w:r>
      <w:r w:rsidRPr="0054273E">
        <w:rPr>
          <w:lang w:val="en-GB"/>
        </w:rPr>
        <w:t>with responsible managers in the IND and the Ministry, as well as other experts</w:t>
      </w:r>
      <w:r w:rsidR="007B7A38" w:rsidRPr="0054273E">
        <w:rPr>
          <w:lang w:val="en-GB"/>
        </w:rPr>
        <w:t xml:space="preserve"> (from companies, auditors, representatives of the Chinese business community)</w:t>
      </w:r>
      <w:r w:rsidR="00F57D82" w:rsidRPr="0054273E">
        <w:rPr>
          <w:lang w:val="en-GB"/>
        </w:rPr>
        <w:t>.</w:t>
      </w:r>
      <w:r w:rsidR="00657390" w:rsidRPr="0054273E">
        <w:rPr>
          <w:rStyle w:val="FootnoteReference"/>
          <w:lang w:val="en-GB"/>
        </w:rPr>
        <w:footnoteReference w:id="140"/>
      </w:r>
      <w:r w:rsidRPr="0054273E">
        <w:rPr>
          <w:lang w:val="en-GB"/>
        </w:rPr>
        <w:t xml:space="preserve"> </w:t>
      </w:r>
      <w:r w:rsidR="00FF721F" w:rsidRPr="0054273E">
        <w:rPr>
          <w:lang w:val="en-GB"/>
        </w:rPr>
        <w:t>No information on the total number of funds was included in this assessment</w:t>
      </w:r>
      <w:r w:rsidR="00F57D82" w:rsidRPr="0054273E">
        <w:rPr>
          <w:lang w:val="en-GB"/>
        </w:rPr>
        <w:t>.</w:t>
      </w:r>
      <w:r w:rsidR="00657390" w:rsidRPr="0054273E">
        <w:rPr>
          <w:rStyle w:val="FootnoteReference"/>
          <w:lang w:val="en-GB"/>
        </w:rPr>
        <w:footnoteReference w:id="141"/>
      </w:r>
      <w:r w:rsidR="00FF721F" w:rsidRPr="0054273E">
        <w:rPr>
          <w:lang w:val="en-GB"/>
        </w:rPr>
        <w:t xml:space="preserve"> Funds are in their vast majority invested in start-ups – specifically innovative ones, aim to provide funds to companies launching new products etc.</w:t>
      </w:r>
    </w:p>
    <w:bookmarkEnd w:id="35"/>
    <w:sectPr w:rsidR="006E7F3A" w:rsidRPr="0054273E" w:rsidSect="007F6351">
      <w:foot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AB68FF" w14:textId="77777777" w:rsidR="009B24F8" w:rsidRDefault="009B24F8">
      <w:r>
        <w:separator/>
      </w:r>
    </w:p>
  </w:endnote>
  <w:endnote w:type="continuationSeparator" w:id="0">
    <w:p w14:paraId="7906AAE0" w14:textId="77777777" w:rsidR="009B24F8" w:rsidRDefault="009B2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F85E75" w:rsidRPr="0054273E" w:rsidRDefault="00F85E75" w:rsidP="005427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F85E75" w:rsidRDefault="00F85E75"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F85E75" w:rsidRPr="00575A75" w14:paraId="457717F8" w14:textId="77777777" w:rsidTr="00204BA5">
      <w:tc>
        <w:tcPr>
          <w:tcW w:w="1201" w:type="pct"/>
        </w:tcPr>
        <w:p w14:paraId="2F80F97D" w14:textId="77777777" w:rsidR="00F85E75" w:rsidRPr="001D7DA5" w:rsidRDefault="00F85E75" w:rsidP="001C1E15">
          <w:pPr>
            <w:tabs>
              <w:tab w:val="left" w:pos="1212"/>
            </w:tabs>
            <w:ind w:right="360"/>
            <w:rPr>
              <w:i/>
              <w:sz w:val="18"/>
            </w:rPr>
          </w:pPr>
          <w:r>
            <w:rPr>
              <w:i/>
              <w:sz w:val="18"/>
            </w:rPr>
            <w:t xml:space="preserve">Milieu Ltd </w:t>
          </w:r>
        </w:p>
        <w:p w14:paraId="01F0084E" w14:textId="70F24EFD" w:rsidR="00F85E75" w:rsidRPr="001D7DA5" w:rsidRDefault="00F85E7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707B4E48" w14:textId="25224CB2" w:rsidR="00F85E75" w:rsidRPr="001D7DA5" w:rsidRDefault="00F85E75" w:rsidP="005D3AB5">
          <w:pPr>
            <w:tabs>
              <w:tab w:val="center" w:pos="4153"/>
              <w:tab w:val="right" w:pos="8306"/>
            </w:tabs>
            <w:ind w:right="19"/>
            <w:jc w:val="right"/>
            <w:rPr>
              <w:i/>
              <w:sz w:val="18"/>
            </w:rPr>
          </w:pPr>
          <w:r w:rsidRPr="001D7DA5">
            <w:rPr>
              <w:i/>
              <w:sz w:val="18"/>
            </w:rPr>
            <w:t xml:space="preserve">Deliverable B.II – Investors’ Residence Schemes in </w:t>
          </w:r>
          <w:r>
            <w:rPr>
              <w:i/>
              <w:sz w:val="18"/>
            </w:rPr>
            <w:t xml:space="preserve">the Netherlands/ </w:t>
          </w:r>
          <w:r w:rsidRPr="001D7DA5">
            <w:rPr>
              <w:i/>
              <w:sz w:val="18"/>
            </w:rPr>
            <w:fldChar w:fldCharType="begin"/>
          </w:r>
          <w:r w:rsidRPr="001D7DA5">
            <w:rPr>
              <w:i/>
              <w:sz w:val="18"/>
            </w:rPr>
            <w:instrText xml:space="preserve"> PAGE   \* MERGEFORMAT </w:instrText>
          </w:r>
          <w:r w:rsidRPr="001D7DA5">
            <w:rPr>
              <w:i/>
              <w:sz w:val="18"/>
            </w:rPr>
            <w:fldChar w:fldCharType="separate"/>
          </w:r>
          <w:r w:rsidR="0054273E">
            <w:rPr>
              <w:i/>
              <w:noProof/>
              <w:sz w:val="18"/>
            </w:rPr>
            <w:t>11</w:t>
          </w:r>
          <w:r w:rsidRPr="001D7DA5">
            <w:rPr>
              <w:i/>
              <w:noProof/>
              <w:sz w:val="18"/>
            </w:rPr>
            <w:fldChar w:fldCharType="end"/>
          </w:r>
        </w:p>
      </w:tc>
    </w:tr>
  </w:tbl>
  <w:p w14:paraId="7185FE60" w14:textId="77777777" w:rsidR="00F85E75" w:rsidRPr="00B311A7" w:rsidRDefault="00F85E75"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4FEB0B" w14:textId="77777777" w:rsidR="00F85E75" w:rsidRDefault="00F85E75"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F85E75" w:rsidRPr="00575A75" w14:paraId="08780F92" w14:textId="77777777" w:rsidTr="00204BA5">
      <w:tc>
        <w:tcPr>
          <w:tcW w:w="1201" w:type="pct"/>
        </w:tcPr>
        <w:p w14:paraId="2DF8F431" w14:textId="77777777" w:rsidR="00F85E75" w:rsidRPr="001D7DA5" w:rsidRDefault="00F85E75" w:rsidP="001C1E15">
          <w:pPr>
            <w:tabs>
              <w:tab w:val="left" w:pos="1212"/>
            </w:tabs>
            <w:ind w:right="360"/>
            <w:rPr>
              <w:i/>
              <w:sz w:val="18"/>
            </w:rPr>
          </w:pPr>
          <w:r>
            <w:rPr>
              <w:i/>
              <w:sz w:val="18"/>
            </w:rPr>
            <w:t xml:space="preserve">Milieu Ltd </w:t>
          </w:r>
        </w:p>
        <w:p w14:paraId="42BCC48E" w14:textId="77777777" w:rsidR="00F85E75" w:rsidRPr="001D7DA5" w:rsidRDefault="00F85E7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5ECD63BC" w14:textId="3427589A" w:rsidR="00F85E75" w:rsidRPr="001D7DA5" w:rsidRDefault="00F85E75" w:rsidP="005D3AB5">
          <w:pPr>
            <w:tabs>
              <w:tab w:val="center" w:pos="4153"/>
              <w:tab w:val="right" w:pos="8306"/>
            </w:tabs>
            <w:ind w:right="19"/>
            <w:jc w:val="right"/>
            <w:rPr>
              <w:i/>
              <w:sz w:val="18"/>
            </w:rPr>
          </w:pPr>
          <w:r w:rsidRPr="001D7DA5">
            <w:rPr>
              <w:i/>
              <w:sz w:val="18"/>
            </w:rPr>
            <w:t xml:space="preserve">Deliverable B.II – Investors’ Residence Schemes in </w:t>
          </w:r>
          <w:r>
            <w:rPr>
              <w:i/>
              <w:sz w:val="18"/>
            </w:rPr>
            <w:t xml:space="preserve">the Netherlands/ </w:t>
          </w:r>
          <w:r w:rsidRPr="001D7DA5">
            <w:rPr>
              <w:i/>
              <w:sz w:val="18"/>
            </w:rPr>
            <w:fldChar w:fldCharType="begin"/>
          </w:r>
          <w:r w:rsidRPr="001D7DA5">
            <w:rPr>
              <w:i/>
              <w:sz w:val="18"/>
            </w:rPr>
            <w:instrText xml:space="preserve"> PAGE   \* MERGEFORMAT </w:instrText>
          </w:r>
          <w:r w:rsidRPr="001D7DA5">
            <w:rPr>
              <w:i/>
              <w:sz w:val="18"/>
            </w:rPr>
            <w:fldChar w:fldCharType="separate"/>
          </w:r>
          <w:r w:rsidR="0054273E">
            <w:rPr>
              <w:i/>
              <w:noProof/>
              <w:sz w:val="18"/>
            </w:rPr>
            <w:t>12</w:t>
          </w:r>
          <w:r w:rsidRPr="001D7DA5">
            <w:rPr>
              <w:i/>
              <w:noProof/>
              <w:sz w:val="18"/>
            </w:rPr>
            <w:fldChar w:fldCharType="end"/>
          </w:r>
        </w:p>
      </w:tc>
    </w:tr>
  </w:tbl>
  <w:p w14:paraId="00FA1994" w14:textId="77777777" w:rsidR="00F85E75" w:rsidRPr="00B311A7" w:rsidRDefault="00F85E75"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6D86CD" w14:textId="77777777" w:rsidR="00F85E75" w:rsidRDefault="00F85E75"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F85E75" w:rsidRPr="00575A75" w14:paraId="6572784B" w14:textId="77777777" w:rsidTr="00204BA5">
      <w:tc>
        <w:tcPr>
          <w:tcW w:w="1201" w:type="pct"/>
        </w:tcPr>
        <w:p w14:paraId="46D93E83" w14:textId="77777777" w:rsidR="00F85E75" w:rsidRPr="001D7DA5" w:rsidRDefault="00F85E75" w:rsidP="001C1E15">
          <w:pPr>
            <w:tabs>
              <w:tab w:val="left" w:pos="1212"/>
            </w:tabs>
            <w:ind w:right="360"/>
            <w:rPr>
              <w:i/>
              <w:sz w:val="18"/>
            </w:rPr>
          </w:pPr>
          <w:r>
            <w:rPr>
              <w:i/>
              <w:sz w:val="18"/>
            </w:rPr>
            <w:t xml:space="preserve">Milieu Ltd </w:t>
          </w:r>
        </w:p>
        <w:p w14:paraId="174011D7" w14:textId="77777777" w:rsidR="00F85E75" w:rsidRPr="001D7DA5" w:rsidRDefault="00F85E7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0FF92E50" w14:textId="76E812A4" w:rsidR="00F85E75" w:rsidRPr="001D7DA5" w:rsidRDefault="00F85E75" w:rsidP="005D3AB5">
          <w:pPr>
            <w:tabs>
              <w:tab w:val="center" w:pos="4153"/>
              <w:tab w:val="right" w:pos="8306"/>
            </w:tabs>
            <w:ind w:right="19"/>
            <w:jc w:val="right"/>
            <w:rPr>
              <w:i/>
              <w:sz w:val="18"/>
            </w:rPr>
          </w:pPr>
          <w:r w:rsidRPr="001D7DA5">
            <w:rPr>
              <w:i/>
              <w:sz w:val="18"/>
            </w:rPr>
            <w:t xml:space="preserve">Deliverable B.II – Investors’ Residence Schemes in </w:t>
          </w:r>
          <w:r>
            <w:rPr>
              <w:i/>
              <w:sz w:val="18"/>
            </w:rPr>
            <w:t xml:space="preserve">the Netherlands/ </w:t>
          </w:r>
          <w:r w:rsidRPr="001D7DA5">
            <w:rPr>
              <w:i/>
              <w:sz w:val="18"/>
            </w:rPr>
            <w:fldChar w:fldCharType="begin"/>
          </w:r>
          <w:r w:rsidRPr="001D7DA5">
            <w:rPr>
              <w:i/>
              <w:sz w:val="18"/>
            </w:rPr>
            <w:instrText xml:space="preserve"> PAGE   \* MERGEFORMAT </w:instrText>
          </w:r>
          <w:r w:rsidRPr="001D7DA5">
            <w:rPr>
              <w:i/>
              <w:sz w:val="18"/>
            </w:rPr>
            <w:fldChar w:fldCharType="separate"/>
          </w:r>
          <w:r w:rsidR="0054273E">
            <w:rPr>
              <w:i/>
              <w:noProof/>
              <w:sz w:val="18"/>
            </w:rPr>
            <w:t>22</w:t>
          </w:r>
          <w:r w:rsidRPr="001D7DA5">
            <w:rPr>
              <w:i/>
              <w:noProof/>
              <w:sz w:val="18"/>
            </w:rPr>
            <w:fldChar w:fldCharType="end"/>
          </w:r>
        </w:p>
      </w:tc>
    </w:tr>
  </w:tbl>
  <w:p w14:paraId="737DCF27" w14:textId="77777777" w:rsidR="00F85E75" w:rsidRPr="00B311A7" w:rsidRDefault="00F85E75" w:rsidP="00204BA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31B1AB" w14:textId="77777777" w:rsidR="009B24F8" w:rsidRDefault="009B24F8">
      <w:r>
        <w:separator/>
      </w:r>
    </w:p>
  </w:footnote>
  <w:footnote w:type="continuationSeparator" w:id="0">
    <w:p w14:paraId="754AA9A4" w14:textId="77777777" w:rsidR="009B24F8" w:rsidRDefault="009B24F8">
      <w:r>
        <w:continuationSeparator/>
      </w:r>
    </w:p>
  </w:footnote>
  <w:footnote w:id="1">
    <w:p w14:paraId="6B638368" w14:textId="5D541D5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Modern Migration Policy Act of 7 July 2010 (</w:t>
      </w:r>
      <w:r w:rsidRPr="0054273E">
        <w:rPr>
          <w:i/>
          <w:szCs w:val="18"/>
        </w:rPr>
        <w:t>Wet Modern Migratiebeleid</w:t>
      </w:r>
      <w:r w:rsidRPr="0054273E">
        <w:rPr>
          <w:szCs w:val="18"/>
        </w:rPr>
        <w:t xml:space="preserve">), identification number BWBR0027930, available at </w:t>
      </w:r>
      <w:hyperlink r:id="rId1" w:history="1">
        <w:r w:rsidRPr="0054273E">
          <w:rPr>
            <w:rStyle w:val="Hyperlink"/>
            <w:szCs w:val="18"/>
          </w:rPr>
          <w:t>http://wetten.overheid.nl/BWBR0027930/2013-09-21</w:t>
        </w:r>
      </w:hyperlink>
      <w:r w:rsidRPr="0054273E">
        <w:rPr>
          <w:szCs w:val="18"/>
        </w:rPr>
        <w:t xml:space="preserve">. </w:t>
      </w:r>
    </w:p>
  </w:footnote>
  <w:footnote w:id="2">
    <w:p w14:paraId="65E4BA0D" w14:textId="64B0057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Before the introduction of the scheme, investors had to apply for visa and residence separately. There was no specific procedure in place. Investors applied for a “regular” residence permit as other third-country nationals.</w:t>
      </w:r>
    </w:p>
  </w:footnote>
  <w:footnote w:id="3">
    <w:p w14:paraId="3983A21D" w14:textId="788997D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Further information can be found on the website of the Dutch government, available at https://www.rijksoverheid.nl/onderwerpen/immigratie/mogelijkheden-voor-ondernemers-en-werknemers-uit-het-buitenland/buitenlandse-investeerdersand in the letter to the House of Representatives (</w:t>
      </w:r>
      <w:r w:rsidRPr="0054273E">
        <w:rPr>
          <w:i/>
          <w:szCs w:val="18"/>
        </w:rPr>
        <w:t>Tweede Kamer</w:t>
      </w:r>
      <w:r w:rsidRPr="0054273E">
        <w:rPr>
          <w:szCs w:val="18"/>
        </w:rPr>
        <w:t>) prior to the introduction of the scheme, available at https://zoek.officielebekendmakingen.nl/dossier/30573/kst-30573-120?resultIndex=28&amp;sorttype=1&amp;sortorder=4</w:t>
      </w:r>
    </w:p>
  </w:footnote>
  <w:footnote w:id="4">
    <w:p w14:paraId="16584F67" w14:textId="7777777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of 23 November 2000 (</w:t>
      </w:r>
      <w:r w:rsidRPr="0054273E">
        <w:rPr>
          <w:i/>
          <w:szCs w:val="18"/>
        </w:rPr>
        <w:t>Vreemdelingenwet</w:t>
      </w:r>
      <w:r w:rsidRPr="0054273E">
        <w:rPr>
          <w:szCs w:val="18"/>
        </w:rPr>
        <w:t xml:space="preserve">), identification number BWBR0011823, available at </w:t>
      </w:r>
      <w:hyperlink r:id="rId2" w:anchor="Hoofdstuk1" w:history="1">
        <w:r w:rsidRPr="0054273E">
          <w:rPr>
            <w:rStyle w:val="Hyperlink"/>
            <w:szCs w:val="18"/>
          </w:rPr>
          <w:t>http://wetten.overheid.nl/BWBR0011823/2017-12-16#Hoofdstuk1</w:t>
        </w:r>
      </w:hyperlink>
      <w:r w:rsidRPr="0054273E">
        <w:rPr>
          <w:szCs w:val="18"/>
        </w:rPr>
        <w:t xml:space="preserve"> (last amended in 2017).</w:t>
      </w:r>
    </w:p>
  </w:footnote>
  <w:footnote w:id="5">
    <w:p w14:paraId="1DB34C77" w14:textId="7777777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Decree of 23 November 2000 (</w:t>
      </w:r>
      <w:r w:rsidRPr="0054273E">
        <w:rPr>
          <w:i/>
          <w:szCs w:val="18"/>
        </w:rPr>
        <w:t>Vreemdelingbesluit 2000</w:t>
      </w:r>
      <w:r w:rsidRPr="0054273E">
        <w:rPr>
          <w:szCs w:val="18"/>
        </w:rPr>
        <w:t xml:space="preserve">), identification number BWBR0011825, available at </w:t>
      </w:r>
      <w:hyperlink r:id="rId3" w:anchor="Hoofdstuk1" w:history="1">
        <w:r w:rsidRPr="0054273E">
          <w:rPr>
            <w:rStyle w:val="Hyperlink"/>
            <w:szCs w:val="18"/>
          </w:rPr>
          <w:t>http://wetten.overheid.nl/BWBR0011825/2017-10-01#Hoofdstuk1</w:t>
        </w:r>
      </w:hyperlink>
      <w:r w:rsidRPr="0054273E">
        <w:rPr>
          <w:szCs w:val="18"/>
        </w:rPr>
        <w:t xml:space="preserve"> </w:t>
      </w:r>
    </w:p>
  </w:footnote>
  <w:footnote w:id="6">
    <w:p w14:paraId="2D0715C5" w14:textId="2003557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w:t>
      </w:r>
      <w:r w:rsidRPr="0054273E">
        <w:rPr>
          <w:i/>
          <w:szCs w:val="18"/>
        </w:rPr>
        <w:t>Vreemdelingencirculaire 2000</w:t>
      </w:r>
      <w:r w:rsidRPr="0054273E">
        <w:rPr>
          <w:szCs w:val="18"/>
        </w:rPr>
        <w:t xml:space="preserve">), identification number BWBR0012289, available at </w:t>
      </w:r>
      <w:hyperlink r:id="rId4" w:anchor="Circulaire.divisieB11" w:history="1">
        <w:r w:rsidRPr="0054273E">
          <w:rPr>
            <w:rStyle w:val="Hyperlink"/>
            <w:szCs w:val="18"/>
          </w:rPr>
          <w:t>http://wetten.overheid.nl/BWBR0012289/2018-01-01#Circulaire.divisieB11</w:t>
        </w:r>
      </w:hyperlink>
      <w:r w:rsidRPr="0054273E">
        <w:rPr>
          <w:rStyle w:val="Hyperlink"/>
          <w:szCs w:val="18"/>
        </w:rPr>
        <w:t>.</w:t>
      </w:r>
      <w:r w:rsidRPr="0054273E">
        <w:rPr>
          <w:szCs w:val="18"/>
        </w:rPr>
        <w:t xml:space="preserve"> </w:t>
      </w:r>
    </w:p>
  </w:footnote>
  <w:footnote w:id="7">
    <w:p w14:paraId="2B8D9201" w14:textId="1CF916B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8(1).</w:t>
      </w:r>
    </w:p>
  </w:footnote>
  <w:footnote w:id="8">
    <w:p w14:paraId="6ACDEBFB" w14:textId="4D6216CB"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14(1)(a)-(e).</w:t>
      </w:r>
    </w:p>
  </w:footnote>
  <w:footnote w:id="9">
    <w:p w14:paraId="1F14869F" w14:textId="4711441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14(1)(a)-(e).</w:t>
      </w:r>
    </w:p>
  </w:footnote>
  <w:footnote w:id="10">
    <w:p w14:paraId="01BFB335" w14:textId="7C6EC24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14(4).</w:t>
      </w:r>
    </w:p>
  </w:footnote>
  <w:footnote w:id="11">
    <w:p w14:paraId="3820D15D" w14:textId="13C3B9B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14(4).</w:t>
      </w:r>
    </w:p>
  </w:footnote>
  <w:footnote w:id="12">
    <w:p w14:paraId="74EBD8FE" w14:textId="56B9833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16: An application for residency can be rejected on the following grounds (most relevant): the foreign national does not have a valid temporary residence permit that corresponds with the purpose of stay for which the residence permit has been applied for; the foreign national does not have a valid document for border crossing; the foreign national does not have sufficient means of subsistence independently and sustainably, or if the person with whom the foreign national wishes to reside does not have sufficient means of subsistence independently and sustainably; the foreign national constitutes a danger to public order or national security; the foreign national is not prepared to cooperate in a medical examination for a disease designated by or pursuant to the Public Health Act, for the protection of public health or undergoing medical treatment against such a disease; the foreign national works for an employer without having complied with the Aliens Employment Act; the foreign national does not meet the restriction related to the purpose for which he wishes to reside; the foreign national provided inaccurate data or withheld data while that data led to rejection of a previous application for granting, extending or changing a visa or residence permit. </w:t>
      </w:r>
    </w:p>
  </w:footnote>
  <w:footnote w:id="13">
    <w:p w14:paraId="19B5D9AB" w14:textId="390BA01D"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Decree, Title I, Article 2(1).</w:t>
      </w:r>
    </w:p>
  </w:footnote>
  <w:footnote w:id="14">
    <w:p w14:paraId="62DE3E71" w14:textId="612EF63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Decree, Title II, Article 3(4) further specifying the types of fixed term residence permits described under Article 14 of the Aliens Act.</w:t>
      </w:r>
    </w:p>
  </w:footnote>
  <w:footnote w:id="15">
    <w:p w14:paraId="5FAE9233" w14:textId="0AAB436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Title B 11, “Special Applications” (</w:t>
      </w:r>
      <w:r w:rsidRPr="0054273E">
        <w:rPr>
          <w:i/>
          <w:szCs w:val="18"/>
        </w:rPr>
        <w:t>Bijzonder Verblijf</w:t>
      </w:r>
      <w:r w:rsidRPr="0054273E">
        <w:rPr>
          <w:szCs w:val="18"/>
        </w:rPr>
        <w:t>).</w:t>
      </w:r>
    </w:p>
  </w:footnote>
  <w:footnote w:id="16">
    <w:p w14:paraId="156E3B7B" w14:textId="6CB3A0BB"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Letter of the Minister of Security and Justice to the House of Representatives of 20 September 2013 (</w:t>
      </w:r>
      <w:r w:rsidRPr="0054273E">
        <w:rPr>
          <w:i/>
          <w:szCs w:val="18"/>
        </w:rPr>
        <w:t>Brief van de Staatssecretaris van Veiligheid en Justitie aan de Voorzitter van de Tweede Kamer der Staten-Generaal</w:t>
      </w:r>
      <w:r w:rsidRPr="0054273E">
        <w:rPr>
          <w:szCs w:val="18"/>
        </w:rPr>
        <w:t xml:space="preserve">), available at </w:t>
      </w:r>
      <w:hyperlink r:id="rId5" w:history="1">
        <w:r w:rsidRPr="0054273E">
          <w:rPr>
            <w:rStyle w:val="Hyperlink"/>
            <w:szCs w:val="18"/>
          </w:rPr>
          <w:t>https://zoek.officielebekendmakingen.nl/kst-30573-120.html</w:t>
        </w:r>
      </w:hyperlink>
      <w:r w:rsidRPr="0054273E">
        <w:rPr>
          <w:szCs w:val="18"/>
        </w:rPr>
        <w:t>. In this letter the Minister explained the original scheme already providing that the scheme will be assessed one year after its entry into force and that potential amendments can be made.</w:t>
      </w:r>
    </w:p>
  </w:footnote>
  <w:footnote w:id="17">
    <w:p w14:paraId="72E62B06" w14:textId="14DA67E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 table overview of the distribution of the points can be found in the Implementation Guidelines of the Aliens Act as amended in January 2014, available at: </w:t>
      </w:r>
      <w:hyperlink r:id="rId6" w:history="1">
        <w:r w:rsidRPr="0054273E">
          <w:rPr>
            <w:rStyle w:val="Hyperlink"/>
            <w:szCs w:val="18"/>
          </w:rPr>
          <w:t>http://wetten.overheid.nl/BWBR0012289/2014-01-23</w:t>
        </w:r>
      </w:hyperlink>
      <w:r w:rsidRPr="0054273E">
        <w:rPr>
          <w:szCs w:val="18"/>
        </w:rPr>
        <w:t xml:space="preserve">. In principle the questions were similar to those used under the current assessment presented in Section II.1 of this Report. </w:t>
      </w:r>
    </w:p>
  </w:footnote>
  <w:footnote w:id="18">
    <w:p w14:paraId="0D883ADD" w14:textId="6809005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Decision of the State Secretary for Security and Justice of 27 May 2014 amending the 2000 Implementation Guidelines of the Aliens Act (</w:t>
      </w:r>
      <w:r w:rsidRPr="0054273E">
        <w:rPr>
          <w:i/>
          <w:szCs w:val="18"/>
        </w:rPr>
        <w:t>Besluit van de Staatssecretaris van Veiligheid en Justitie van 27 mei 2014 houdende wijziging van de Vreemdelingencirculaire</w:t>
      </w:r>
      <w:r w:rsidRPr="0054273E">
        <w:rPr>
          <w:szCs w:val="18"/>
        </w:rPr>
        <w:t>), Number WBV 2014/18, Official Gazette (</w:t>
      </w:r>
      <w:r w:rsidRPr="0054273E">
        <w:rPr>
          <w:i/>
          <w:szCs w:val="18"/>
        </w:rPr>
        <w:t>Staatscourant</w:t>
      </w:r>
      <w:r w:rsidRPr="0054273E">
        <w:rPr>
          <w:szCs w:val="18"/>
        </w:rPr>
        <w:t xml:space="preserve">) No. 15297 of 30 May 2014, available at: </w:t>
      </w:r>
      <w:hyperlink r:id="rId7" w:history="1">
        <w:r w:rsidRPr="0054273E">
          <w:rPr>
            <w:rStyle w:val="Hyperlink"/>
            <w:szCs w:val="18"/>
          </w:rPr>
          <w:t>http://cmr.jur.ru.nl/cmr/tbv/tbv13/14/WBV.2014.18.pdf</w:t>
        </w:r>
      </w:hyperlink>
      <w:r w:rsidRPr="0054273E">
        <w:rPr>
          <w:szCs w:val="18"/>
        </w:rPr>
        <w:t xml:space="preserve">. </w:t>
      </w:r>
    </w:p>
  </w:footnote>
  <w:footnote w:id="19">
    <w:p w14:paraId="69BC5232" w14:textId="6EC859D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Regulation concerning subsidies of the Ministry of Economic Affairs of 11 July 2014 (</w:t>
      </w:r>
      <w:r w:rsidRPr="0054273E">
        <w:rPr>
          <w:i/>
          <w:szCs w:val="18"/>
        </w:rPr>
        <w:t>Wet Regeling nationale EZ-subsidies</w:t>
      </w:r>
      <w:r w:rsidRPr="0054273E">
        <w:rPr>
          <w:szCs w:val="18"/>
        </w:rPr>
        <w:t xml:space="preserve">), identification number BWBR0035474, available at </w:t>
      </w:r>
      <w:hyperlink r:id="rId8" w:anchor="Hoofdstuk3_Titeldeel3.10" w:history="1">
        <w:r w:rsidRPr="0054273E">
          <w:rPr>
            <w:rStyle w:val="Hyperlink"/>
            <w:szCs w:val="18"/>
          </w:rPr>
          <w:t>http://wetten.overheid.nl/BWBR0035474/2018-03-01#Hoofdstuk3_Titeldeel3.10</w:t>
        </w:r>
      </w:hyperlink>
      <w:r w:rsidRPr="0054273E">
        <w:rPr>
          <w:rStyle w:val="Hyperlink"/>
          <w:szCs w:val="18"/>
        </w:rPr>
        <w:t>,</w:t>
      </w:r>
      <w:r w:rsidRPr="0054273E">
        <w:rPr>
          <w:szCs w:val="18"/>
        </w:rPr>
        <w:t xml:space="preserve"> Title 3.10. This regulation includes rules on seed capital funds for legal entities that conduct an enterprise or prepare the set-up of one, on the basis of a new technical invention or a new application of an existing technology (technostarters). This involves selling and supplying products, processes and/or services (no advice). The Regulation lays down rules of the functioning of seed funds and rules concerning applications of such funds for subsidies of the Ministry of Economic affairs to attract companies (technostarters) active in the field of ICT products. </w:t>
      </w:r>
    </w:p>
  </w:footnote>
  <w:footnote w:id="20">
    <w:p w14:paraId="05EB11EF" w14:textId="5423691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Top Sectors Policy website, available at </w:t>
      </w:r>
      <w:hyperlink r:id="rId9" w:history="1">
        <w:r w:rsidRPr="0054273E">
          <w:rPr>
            <w:rStyle w:val="Hyperlink"/>
            <w:szCs w:val="18"/>
          </w:rPr>
          <w:t>https://www.topsectoren.nl/topsectoren</w:t>
        </w:r>
      </w:hyperlink>
      <w:r w:rsidRPr="0054273E">
        <w:rPr>
          <w:szCs w:val="18"/>
        </w:rPr>
        <w:t xml:space="preserve">. The aim of the policy is to keep the Netherlands in a competitive position in the international economy. The policy aims to bring researchers, universities and research centres, policy makers and companies together to produce smart product chains, new products and foster new skills. Nine sectors have been identified and are considered as most promising to help the Netherlands to remain an international competitive economy: Agri-Food, chemical, creative industries, energy, high tech systems and materials, logistics, life-science and health, water and maritime, horticulture and propagation materials sector. </w:t>
      </w:r>
    </w:p>
  </w:footnote>
  <w:footnote w:id="21">
    <w:p w14:paraId="44DC81A0" w14:textId="23B75E3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Decision of the State Secretary for Security and Justice of 21 June 2016 amending the 2000 Implementation Guidelines of the Aliens Act (</w:t>
      </w:r>
      <w:r w:rsidRPr="0054273E">
        <w:rPr>
          <w:i/>
          <w:szCs w:val="18"/>
        </w:rPr>
        <w:t>Besluit van de Staatssecretaris van Veiligheid en Justitie van 21 juni 2016, nummer WBV 2016/7, houdende wijziging van de Vreemdelingencirculaire 2000</w:t>
      </w:r>
      <w:r w:rsidRPr="0054273E">
        <w:rPr>
          <w:szCs w:val="18"/>
        </w:rPr>
        <w:t>), Official Gazette (</w:t>
      </w:r>
      <w:r w:rsidRPr="0054273E">
        <w:rPr>
          <w:i/>
          <w:szCs w:val="18"/>
        </w:rPr>
        <w:t>Staatscourant</w:t>
      </w:r>
      <w:r w:rsidRPr="0054273E">
        <w:rPr>
          <w:szCs w:val="18"/>
        </w:rPr>
        <w:t xml:space="preserve">) No. 33962 of 30 June 2016, available at </w:t>
      </w:r>
      <w:hyperlink r:id="rId10" w:history="1">
        <w:r w:rsidRPr="0054273E">
          <w:rPr>
            <w:rStyle w:val="Hyperlink"/>
            <w:szCs w:val="18"/>
          </w:rPr>
          <w:t>https://zoek.officielebekendmakingen.nl/stcrt-2016-33962.html</w:t>
        </w:r>
      </w:hyperlink>
      <w:r w:rsidRPr="0054273E">
        <w:rPr>
          <w:szCs w:val="18"/>
        </w:rPr>
        <w:t xml:space="preserve">. </w:t>
      </w:r>
    </w:p>
  </w:footnote>
  <w:footnote w:id="22">
    <w:p w14:paraId="5884EF57" w14:textId="61E02B5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Letter of the Minister of Security and Justice to the Dutch House of Representatives of 8 January 2016 (</w:t>
      </w:r>
      <w:r w:rsidRPr="0054273E">
        <w:rPr>
          <w:i/>
          <w:szCs w:val="18"/>
        </w:rPr>
        <w:t>Brief van de Staatssecretaris van Veiligheid en Justitie aan de Voorzitter van de Tweede Kamer der Staten-Generaal</w:t>
      </w:r>
      <w:r w:rsidRPr="0054273E">
        <w:rPr>
          <w:szCs w:val="18"/>
        </w:rPr>
        <w:t xml:space="preserve">), available at </w:t>
      </w:r>
      <w:hyperlink r:id="rId11" w:history="1">
        <w:r w:rsidRPr="0054273E">
          <w:rPr>
            <w:rStyle w:val="Hyperlink"/>
            <w:szCs w:val="18"/>
          </w:rPr>
          <w:t>https://zoek.officielebekendmakingen.nl/kst-30573-134.html</w:t>
        </w:r>
      </w:hyperlink>
      <w:r w:rsidRPr="0054273E">
        <w:rPr>
          <w:szCs w:val="18"/>
        </w:rPr>
        <w:t xml:space="preserve">. </w:t>
      </w:r>
    </w:p>
  </w:footnote>
  <w:footnote w:id="23">
    <w:p w14:paraId="26F30D01" w14:textId="7777777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Decision of the State Secretary for Security and Justice of 21 June 2016 amending the 2000 Implementation Guidelines of the Aliens Act (</w:t>
      </w:r>
      <w:r w:rsidRPr="0054273E">
        <w:rPr>
          <w:i/>
          <w:szCs w:val="18"/>
        </w:rPr>
        <w:t>Besluit van de Staatssecretaris van Veiligheid en Justitie van 21 juni 2016, nummer WBV 2016/7, houdende wijziging van de Vreemdelingencirculaire 2000</w:t>
      </w:r>
      <w:r w:rsidRPr="0054273E">
        <w:rPr>
          <w:szCs w:val="18"/>
        </w:rPr>
        <w:t>), Official Gazette (</w:t>
      </w:r>
      <w:r w:rsidRPr="0054273E">
        <w:rPr>
          <w:i/>
          <w:szCs w:val="18"/>
        </w:rPr>
        <w:t>Staatscourant</w:t>
      </w:r>
      <w:r w:rsidRPr="0054273E">
        <w:rPr>
          <w:szCs w:val="18"/>
        </w:rPr>
        <w:t xml:space="preserve">) No. 33962 of 30 June 2016, available at </w:t>
      </w:r>
      <w:hyperlink r:id="rId12" w:history="1">
        <w:r w:rsidRPr="0054273E">
          <w:rPr>
            <w:rStyle w:val="Hyperlink"/>
            <w:szCs w:val="18"/>
          </w:rPr>
          <w:t>https://zoek.officielebekendmakingen.nl/stcrt-2016-33962.html</w:t>
        </w:r>
      </w:hyperlink>
      <w:r w:rsidRPr="0054273E">
        <w:rPr>
          <w:szCs w:val="18"/>
        </w:rPr>
        <w:t xml:space="preserve">. </w:t>
      </w:r>
    </w:p>
  </w:footnote>
  <w:footnote w:id="24">
    <w:p w14:paraId="6030F724" w14:textId="08FF8FE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This point system is based on the assessment presented in Section II.1 of this Report.</w:t>
      </w:r>
    </w:p>
  </w:footnote>
  <w:footnote w:id="25">
    <w:p w14:paraId="1A08EAFB" w14:textId="246527A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14.</w:t>
      </w:r>
    </w:p>
  </w:footnote>
  <w:footnote w:id="26">
    <w:p w14:paraId="370AED17" w14:textId="35C50AC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RVO is an agency that works under the authority of the Ministry of Economy. </w:t>
      </w:r>
    </w:p>
  </w:footnote>
  <w:footnote w:id="27">
    <w:p w14:paraId="04A8063C" w14:textId="22ACB06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FIU is an autonomous and independent governmental authority to fight fraud and money laundering in the Netherlands and abroad.</w:t>
      </w:r>
    </w:p>
  </w:footnote>
  <w:footnote w:id="28">
    <w:p w14:paraId="7584E89C" w14:textId="19D1D06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available at </w:t>
      </w:r>
      <w:hyperlink r:id="rId13" w:anchor="Circulaire.divisieB11" w:history="1">
        <w:r w:rsidRPr="0054273E">
          <w:rPr>
            <w:rStyle w:val="Hyperlink"/>
            <w:szCs w:val="18"/>
          </w:rPr>
          <w:t>http://wetten.overheid.nl/BWBR0012289/2018-01-01#Circulaire.divisieB11</w:t>
        </w:r>
      </w:hyperlink>
      <w:r w:rsidRPr="0054273E">
        <w:rPr>
          <w:rStyle w:val="Hyperlink"/>
          <w:szCs w:val="18"/>
        </w:rPr>
        <w:t>.</w:t>
      </w:r>
    </w:p>
  </w:footnote>
  <w:footnote w:id="29">
    <w:p w14:paraId="78280E01" w14:textId="2135E3E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assessment is set out under the Implementation Guidelines of the Aliens Act, Section B11, available at </w:t>
      </w:r>
      <w:hyperlink r:id="rId14" w:anchor="Circulaire.divisieB11" w:history="1">
        <w:r w:rsidRPr="0054273E">
          <w:rPr>
            <w:rStyle w:val="Hyperlink"/>
            <w:szCs w:val="18"/>
          </w:rPr>
          <w:t>http://wetten.overheid.nl/BWBR0012289/2018-01-01#Circulaire.divisieB11</w:t>
        </w:r>
      </w:hyperlink>
    </w:p>
  </w:footnote>
  <w:footnote w:id="30">
    <w:p w14:paraId="76E2BA67" w14:textId="3ECC898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available at </w:t>
      </w:r>
      <w:hyperlink r:id="rId15" w:history="1">
        <w:r w:rsidRPr="0054273E">
          <w:rPr>
            <w:rStyle w:val="Hyperlink"/>
            <w:szCs w:val="18"/>
          </w:rPr>
          <w:t>https://ind.nl/en/Forms/7529.pdf</w:t>
        </w:r>
      </w:hyperlink>
      <w:r w:rsidRPr="0054273E">
        <w:rPr>
          <w:szCs w:val="18"/>
        </w:rPr>
        <w:t xml:space="preserve">. </w:t>
      </w:r>
    </w:p>
  </w:footnote>
  <w:footnote w:id="31">
    <w:p w14:paraId="425FE346" w14:textId="5DA9761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‘For whom is this form?’, available at </w:t>
      </w:r>
      <w:hyperlink r:id="rId16" w:history="1">
        <w:r w:rsidRPr="0054273E">
          <w:rPr>
            <w:rStyle w:val="Hyperlink"/>
            <w:szCs w:val="18"/>
          </w:rPr>
          <w:t>https://ind.nl/en/Forms/7529.pdf</w:t>
        </w:r>
      </w:hyperlink>
      <w:r w:rsidRPr="0054273E">
        <w:rPr>
          <w:szCs w:val="18"/>
        </w:rPr>
        <w:t>.</w:t>
      </w:r>
    </w:p>
  </w:footnote>
  <w:footnote w:id="32">
    <w:p w14:paraId="1C507C18" w14:textId="4EB1433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‘Submitting and paying for the application by the foreign national’, p.17, available at </w:t>
      </w:r>
      <w:hyperlink r:id="rId17" w:history="1">
        <w:r w:rsidRPr="0054273E">
          <w:rPr>
            <w:rStyle w:val="Hyperlink"/>
            <w:szCs w:val="18"/>
          </w:rPr>
          <w:t>https://ind.nl/en/Forms/7529.pdf</w:t>
        </w:r>
      </w:hyperlink>
      <w:r w:rsidRPr="0054273E">
        <w:rPr>
          <w:szCs w:val="18"/>
        </w:rPr>
        <w:t>.</w:t>
      </w:r>
    </w:p>
  </w:footnote>
  <w:footnote w:id="33">
    <w:p w14:paraId="27F35EE5" w14:textId="41E1E03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14; and MVV website </w:t>
      </w:r>
      <w:hyperlink r:id="rId18" w:history="1">
        <w:r w:rsidRPr="0054273E">
          <w:rPr>
            <w:rStyle w:val="Hyperlink"/>
            <w:szCs w:val="18"/>
          </w:rPr>
          <w:t>https://www.mvv-gezinshereniging.nl/wat-is-een-mvv</w:t>
        </w:r>
      </w:hyperlink>
      <w:r w:rsidRPr="0054273E">
        <w:rPr>
          <w:szCs w:val="18"/>
        </w:rPr>
        <w:t xml:space="preserve">. MVV permits are visas category D which serve for the initial settlement of foreigners in the Netherlands. The exemptions are available at </w:t>
      </w:r>
      <w:hyperlink r:id="rId19" w:history="1">
        <w:r w:rsidRPr="0054273E">
          <w:rPr>
            <w:rStyle w:val="Hyperlink"/>
            <w:szCs w:val="18"/>
          </w:rPr>
          <w:t>https://ind.nl/en/Forms/7529.pdf</w:t>
        </w:r>
      </w:hyperlink>
      <w:r w:rsidRPr="0054273E">
        <w:rPr>
          <w:szCs w:val="18"/>
        </w:rPr>
        <w:t xml:space="preserve">.  </w:t>
      </w:r>
    </w:p>
  </w:footnote>
  <w:footnote w:id="34">
    <w:p w14:paraId="45F0AED5" w14:textId="4CEC3C2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These documents are listed in the Application form for the investors’ residence permit, ‘Means of evidence’, p.3, available at </w:t>
      </w:r>
      <w:hyperlink r:id="rId20" w:history="1">
        <w:r w:rsidRPr="0054273E">
          <w:rPr>
            <w:rStyle w:val="Hyperlink"/>
            <w:szCs w:val="18"/>
          </w:rPr>
          <w:t>https://ind.nl/en/Forms/7529.pdf</w:t>
        </w:r>
      </w:hyperlink>
      <w:r w:rsidRPr="0054273E">
        <w:rPr>
          <w:szCs w:val="18"/>
        </w:rPr>
        <w:t xml:space="preserve">. </w:t>
      </w:r>
    </w:p>
  </w:footnote>
  <w:footnote w:id="35">
    <w:p w14:paraId="108ABE0F" w14:textId="5B2D2E6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‘Means of evidence’, p.3, available at </w:t>
      </w:r>
      <w:hyperlink r:id="rId21" w:history="1">
        <w:r w:rsidRPr="0054273E">
          <w:rPr>
            <w:rStyle w:val="Hyperlink"/>
            <w:szCs w:val="18"/>
          </w:rPr>
          <w:t>https://ind.nl/en/Forms/7529.pdf</w:t>
        </w:r>
      </w:hyperlink>
      <w:r w:rsidRPr="0054273E">
        <w:rPr>
          <w:szCs w:val="18"/>
        </w:rPr>
        <w:t>.</w:t>
      </w:r>
    </w:p>
  </w:footnote>
  <w:footnote w:id="36">
    <w:p w14:paraId="3FA730D7" w14:textId="7FECDB6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 the case that the investor is of American, Australian, Japanese or South Korean nationality no visa has to be obtained. The investor applies only for residence; an MVV is not necessary.</w:t>
      </w:r>
    </w:p>
  </w:footnote>
  <w:footnote w:id="37">
    <w:p w14:paraId="2055BF73" w14:textId="3C6D342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Directive 2011/98/EU of the European Parliament and of the Council of 13 December 2011 on a single application procedure for a single permit for third-country nationals to reside and work in the territory of a Member State and on a common set of rights for third-country workers legally residing in a Member State, L 343/1, OJ L 23 December 2011, available at </w:t>
      </w:r>
      <w:hyperlink r:id="rId22" w:history="1">
        <w:r w:rsidRPr="0054273E">
          <w:rPr>
            <w:rStyle w:val="Hyperlink"/>
            <w:szCs w:val="18"/>
          </w:rPr>
          <w:t>https://eur-lex.europa.eu/legal-content/EN/ALL/?uri=CELEX%3A32011L0098</w:t>
        </w:r>
      </w:hyperlink>
      <w:r w:rsidRPr="0054273E">
        <w:rPr>
          <w:szCs w:val="18"/>
        </w:rPr>
        <w:t>.  </w:t>
      </w:r>
    </w:p>
  </w:footnote>
  <w:footnote w:id="38">
    <w:p w14:paraId="42785A66" w14:textId="41B0E6DD"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25.</w:t>
      </w:r>
    </w:p>
  </w:footnote>
  <w:footnote w:id="39">
    <w:p w14:paraId="1E30E2AF" w14:textId="2B75DE6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Section 2.2.</w:t>
      </w:r>
    </w:p>
  </w:footnote>
  <w:footnote w:id="40">
    <w:p w14:paraId="54750F11" w14:textId="295F3D0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16.</w:t>
      </w:r>
    </w:p>
  </w:footnote>
  <w:footnote w:id="41">
    <w:p w14:paraId="29CFE18F" w14:textId="4D1ED53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available at </w:t>
      </w:r>
      <w:hyperlink r:id="rId23" w:history="1">
        <w:r w:rsidRPr="0054273E">
          <w:rPr>
            <w:rStyle w:val="Hyperlink"/>
            <w:szCs w:val="18"/>
          </w:rPr>
          <w:t>https://ind.nl/overig/Paginas/buitenlandse-investeerder.aspx</w:t>
        </w:r>
      </w:hyperlink>
      <w:r w:rsidRPr="0054273E">
        <w:rPr>
          <w:szCs w:val="18"/>
        </w:rPr>
        <w:t xml:space="preserve">. </w:t>
      </w:r>
    </w:p>
  </w:footnote>
  <w:footnote w:id="42">
    <w:p w14:paraId="62DFFD08" w14:textId="7777777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‘Appendix’, ‘Submitting and paying for the application by the foreign national’, available at </w:t>
      </w:r>
      <w:hyperlink r:id="rId24" w:history="1">
        <w:r w:rsidRPr="0054273E">
          <w:rPr>
            <w:rStyle w:val="Hyperlink"/>
            <w:szCs w:val="18"/>
          </w:rPr>
          <w:t>https://ind.nl/en/Forms/7529.pdf</w:t>
        </w:r>
      </w:hyperlink>
      <w:r w:rsidRPr="0054273E">
        <w:rPr>
          <w:szCs w:val="18"/>
        </w:rPr>
        <w:t xml:space="preserve">. </w:t>
      </w:r>
    </w:p>
  </w:footnote>
  <w:footnote w:id="43">
    <w:p w14:paraId="270CF162" w14:textId="14DE848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Art. 69 of the Aliens Act.</w:t>
      </w:r>
    </w:p>
  </w:footnote>
  <w:footnote w:id="44">
    <w:p w14:paraId="3D03B457" w14:textId="2C7435D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‘Appendix’, ‘Fingerprints, passport photo and signature’, p.9, available at </w:t>
      </w:r>
      <w:hyperlink r:id="rId25" w:history="1">
        <w:r w:rsidRPr="0054273E">
          <w:rPr>
            <w:rStyle w:val="Hyperlink"/>
            <w:szCs w:val="18"/>
          </w:rPr>
          <w:t>https://ind.nl/en/Forms/7529.pdf</w:t>
        </w:r>
      </w:hyperlink>
      <w:r w:rsidRPr="0054273E">
        <w:rPr>
          <w:szCs w:val="18"/>
        </w:rPr>
        <w:t xml:space="preserve">. </w:t>
      </w:r>
    </w:p>
  </w:footnote>
  <w:footnote w:id="45">
    <w:p w14:paraId="5D6A711C" w14:textId="161B715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‘Appendix’, ‘Antecedents Certificate’, p.7, available at </w:t>
      </w:r>
      <w:hyperlink r:id="rId26" w:history="1">
        <w:r w:rsidRPr="0054273E">
          <w:rPr>
            <w:rStyle w:val="Hyperlink"/>
            <w:szCs w:val="18"/>
          </w:rPr>
          <w:t>https://ind.nl/en/Forms/7529.pdf</w:t>
        </w:r>
      </w:hyperlink>
      <w:r w:rsidRPr="0054273E">
        <w:rPr>
          <w:szCs w:val="18"/>
        </w:rPr>
        <w:t>. The Certificate states the following: the person declares to never been sentenced to a prison sentence or a criminal offense for committing a crime and imprisoned; to never been ordered to perform unpaid work for committing a crime for the general utility or community service; to never been given an unconditional fine for committing a crime; to never accepted a transaction offer because of committing a crime; to never received a punishment order for committing a crime; to not currently be subject to criminal prosecution for committing a crime; to never been responsible for any of the following categories of actions as intended in Article 1F of the 1951 Refugee Convention; a crime against peace, a war crime; a crime against humanity, a serious non-political crime (eg murder or terrorism), or acts contrary to the purposes and principles of the United Nations (for example terrorist acts.</w:t>
      </w:r>
    </w:p>
  </w:footnote>
  <w:footnote w:id="46">
    <w:p w14:paraId="70AB1318" w14:textId="00D94FC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p.11-16, available at </w:t>
      </w:r>
      <w:hyperlink r:id="rId27" w:history="1">
        <w:r w:rsidRPr="0054273E">
          <w:rPr>
            <w:rStyle w:val="Hyperlink"/>
            <w:szCs w:val="18"/>
          </w:rPr>
          <w:t>https://ind.nl/en/Forms/7529.pdf</w:t>
        </w:r>
      </w:hyperlink>
      <w:r w:rsidRPr="0054273E">
        <w:rPr>
          <w:szCs w:val="18"/>
        </w:rPr>
        <w:t>.</w:t>
      </w:r>
    </w:p>
  </w:footnote>
  <w:footnote w:id="47">
    <w:p w14:paraId="305BC539" w14:textId="583F217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It must be a fund that is officially a member of the Dutch Association of Investment Companies (</w:t>
      </w:r>
      <w:r w:rsidRPr="0054273E">
        <w:rPr>
          <w:i/>
          <w:szCs w:val="18"/>
        </w:rPr>
        <w:t>Nederlandse Vereniging van Participatiemaatschappijen</w:t>
      </w:r>
      <w:r w:rsidRPr="0054273E">
        <w:rPr>
          <w:szCs w:val="18"/>
        </w:rPr>
        <w:t>, NVP).</w:t>
      </w:r>
    </w:p>
  </w:footnote>
  <w:footnote w:id="48">
    <w:p w14:paraId="2640E8B0" w14:textId="5192D3B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scheme is administered by the Netherlands Enterprise Agency (RVO) – information available at </w:t>
      </w:r>
      <w:hyperlink r:id="rId28" w:history="1">
        <w:r w:rsidRPr="0054273E">
          <w:rPr>
            <w:rStyle w:val="Hyperlink"/>
            <w:szCs w:val="18"/>
          </w:rPr>
          <w:t>https://www.rvo.nl/subsidies-regelingen/seed-capital-voor-investeerders</w:t>
        </w:r>
      </w:hyperlink>
      <w:r w:rsidRPr="0054273E">
        <w:rPr>
          <w:rStyle w:val="Hyperlink"/>
          <w:szCs w:val="18"/>
        </w:rPr>
        <w:t>.</w:t>
      </w:r>
      <w:r w:rsidRPr="0054273E">
        <w:rPr>
          <w:szCs w:val="18"/>
        </w:rPr>
        <w:t xml:space="preserve"> </w:t>
      </w:r>
    </w:p>
  </w:footnote>
  <w:footnote w:id="49">
    <w:p w14:paraId="6DF03D31" w14:textId="3C55FDE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Top Sectors’ Policy website, available at </w:t>
      </w:r>
      <w:hyperlink r:id="rId29" w:history="1">
        <w:r w:rsidRPr="0054273E">
          <w:rPr>
            <w:rStyle w:val="Hyperlink"/>
            <w:szCs w:val="18"/>
          </w:rPr>
          <w:t>https://www.topsectoren.nl/topsectoren</w:t>
        </w:r>
      </w:hyperlink>
      <w:r w:rsidRPr="0054273E">
        <w:rPr>
          <w:szCs w:val="18"/>
        </w:rPr>
        <w:t>.</w:t>
      </w:r>
    </w:p>
  </w:footnote>
  <w:footnote w:id="50">
    <w:p w14:paraId="2D640B9A" w14:textId="63E0FC90"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assessment is set out under the Implementation Guidelines of the Aliens Act, Section B11, available at </w:t>
      </w:r>
      <w:hyperlink r:id="rId30" w:anchor="Circulaire.divisieB11" w:history="1">
        <w:r w:rsidRPr="0054273E">
          <w:rPr>
            <w:rStyle w:val="Hyperlink"/>
            <w:szCs w:val="18"/>
          </w:rPr>
          <w:t>http://wetten.overheid.nl/BWBR0012289/2018-01-01#Circulaire.divisieB11</w:t>
        </w:r>
      </w:hyperlink>
      <w:r w:rsidRPr="0054273E">
        <w:rPr>
          <w:szCs w:val="18"/>
        </w:rPr>
        <w:t>.</w:t>
      </w:r>
    </w:p>
  </w:footnote>
  <w:footnote w:id="51">
    <w:p w14:paraId="1F1989EB" w14:textId="49460B8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assessment is set out under the Implementation Guidelines of the Aliens Act, Section B11, available at </w:t>
      </w:r>
      <w:hyperlink r:id="rId31" w:anchor="Circulaire.divisieB11" w:history="1">
        <w:r w:rsidRPr="0054273E">
          <w:rPr>
            <w:rStyle w:val="Hyperlink"/>
            <w:szCs w:val="18"/>
          </w:rPr>
          <w:t>http://wetten.overheid.nl/BWBR0012289/2018-01-01#Circulaire.divisieB11</w:t>
        </w:r>
      </w:hyperlink>
      <w:r w:rsidRPr="0054273E">
        <w:rPr>
          <w:szCs w:val="18"/>
        </w:rPr>
        <w:t>.</w:t>
      </w:r>
    </w:p>
  </w:footnote>
  <w:footnote w:id="52">
    <w:p w14:paraId="7ACCEAE0" w14:textId="0A647D6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assessment is set out under the Implementati</w:t>
      </w:r>
      <w:r w:rsidR="0054273E">
        <w:rPr>
          <w:szCs w:val="18"/>
        </w:rPr>
        <w:t>on Guidelines of the Aliens Act</w:t>
      </w:r>
      <w:r w:rsidRPr="0054273E">
        <w:rPr>
          <w:szCs w:val="18"/>
        </w:rPr>
        <w:t xml:space="preserve">, Section B11, available at </w:t>
      </w:r>
      <w:hyperlink r:id="rId32" w:anchor="Circulaire.divisieB11" w:history="1">
        <w:r w:rsidRPr="0054273E">
          <w:rPr>
            <w:rStyle w:val="Hyperlink"/>
            <w:szCs w:val="18"/>
          </w:rPr>
          <w:t>http://wetten.overheid.nl/BWBR0012289/2018-01-01#Circulaire.divisieB11</w:t>
        </w:r>
      </w:hyperlink>
      <w:r w:rsidRPr="0054273E">
        <w:rPr>
          <w:szCs w:val="18"/>
        </w:rPr>
        <w:t>.</w:t>
      </w:r>
    </w:p>
  </w:footnote>
  <w:footnote w:id="53">
    <w:p w14:paraId="56DD5AEB" w14:textId="219BD16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EUR 2,137.</w:t>
      </w:r>
    </w:p>
  </w:footnote>
  <w:footnote w:id="54">
    <w:p w14:paraId="01E1AD17" w14:textId="08D01D5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Letter of the Minister of Security and Justice to the Dutch House of Representatives of 8 January 2016 (</w:t>
      </w:r>
      <w:r w:rsidRPr="0054273E">
        <w:rPr>
          <w:i/>
          <w:szCs w:val="18"/>
        </w:rPr>
        <w:t>Brief van de Staatssecretaris van Veiligheid en Justitie aan de Voorzitter van de Tweede Kamer der Staten-Generaal</w:t>
      </w:r>
      <w:r w:rsidRPr="0054273E">
        <w:rPr>
          <w:szCs w:val="18"/>
        </w:rPr>
        <w:t xml:space="preserve">), available at </w:t>
      </w:r>
      <w:hyperlink r:id="rId33" w:history="1">
        <w:r w:rsidRPr="0054273E">
          <w:rPr>
            <w:rStyle w:val="Hyperlink"/>
            <w:szCs w:val="18"/>
          </w:rPr>
          <w:t>https://zoek.officielebekendmakingen.nl/kst-30573-134.html</w:t>
        </w:r>
      </w:hyperlink>
      <w:r w:rsidRPr="0054273E">
        <w:rPr>
          <w:szCs w:val="18"/>
        </w:rPr>
        <w:t>. This letter explains that the length of the scheme has changed due to the fact of the low uptake. In its interviews for the evaluation of the scheme the Ministry of Security and Justice found out that investors are reluctant to invest if the duration of the scheme is one year as, it could be that the residence permit is not renewed. The letter further explains the choice for three years. European Migration Network, 2015, ‘Admitting third-country nationals for business purposes’, p. 10-11, available at https://ec.europa.eu/home-affairs/sites/homeaffairs/files/what-we-do/networks/european_migration_network/reports/docs/emn-studies/emn_study_admitting_third_country_nationals_for_business_purposes_synthesis_report_04may2015.pdf. The EMN report on investor scheme’s in the EU showed that many Member States grant the residence permit for three or five years. Hence, the Dutch government choose a similar length.</w:t>
      </w:r>
    </w:p>
  </w:footnote>
  <w:footnote w:id="55">
    <w:p w14:paraId="4B675423" w14:textId="3C229C9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main difference between temporary and permanent residence permit (apart from the duration) is that the migrant has to fully comply with integration requirements to be able to apply for the permanent one (meaning proof of language and passed integration test). </w:t>
      </w:r>
    </w:p>
  </w:footnote>
  <w:footnote w:id="56">
    <w:p w14:paraId="4C4908EE" w14:textId="1D8CFA0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Section 5.1.</w:t>
      </w:r>
    </w:p>
  </w:footnote>
  <w:footnote w:id="57">
    <w:p w14:paraId="43F650BB" w14:textId="2059768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Aliens Act always refers to “Our Minister” as the Minister responsible for making the decisions on granting, revoking or rejecting applications on residence. Article 1(i) of the Act provides that the reference to “Our Minister” shall mean, for the purposes of the Act, the Minister of Justice.</w:t>
      </w:r>
    </w:p>
  </w:footnote>
  <w:footnote w:id="58">
    <w:p w14:paraId="16003D8A" w14:textId="7D5A114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107(2).</w:t>
      </w:r>
    </w:p>
  </w:footnote>
  <w:footnote w:id="59">
    <w:p w14:paraId="47DB29BF" w14:textId="5F4A7E9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Act, Article 107(2). Under this provision, the IND shall report to the Minister the information necessary for the implementation of the Act. In particular, the provision refers to the national social security number and tax registration number of the Personal Records Database (BRP) (website available at </w:t>
      </w:r>
      <w:hyperlink r:id="rId34" w:history="1">
        <w:r w:rsidRPr="0054273E">
          <w:rPr>
            <w:rStyle w:val="Hyperlink"/>
            <w:szCs w:val="18"/>
          </w:rPr>
          <w:t>https://www.government.nl/topics/personal-data/personal-records-database-brp</w:t>
        </w:r>
      </w:hyperlink>
      <w:r w:rsidRPr="0054273E">
        <w:rPr>
          <w:szCs w:val="18"/>
        </w:rPr>
        <w:t>).</w:t>
      </w:r>
    </w:p>
  </w:footnote>
  <w:footnote w:id="60">
    <w:p w14:paraId="1ACD124F" w14:textId="330D752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RVO website, ‘What is RVO.nl’, available at </w:t>
      </w:r>
      <w:hyperlink r:id="rId35" w:history="1">
        <w:r w:rsidRPr="0054273E">
          <w:rPr>
            <w:rStyle w:val="Hyperlink"/>
            <w:szCs w:val="18"/>
          </w:rPr>
          <w:t>https://english.rvo.nl/home/about-rvonl/what-is-rvonl</w:t>
        </w:r>
      </w:hyperlink>
      <w:r w:rsidRPr="0054273E">
        <w:rPr>
          <w:szCs w:val="18"/>
        </w:rPr>
        <w:t xml:space="preserve">. </w:t>
      </w:r>
    </w:p>
  </w:footnote>
  <w:footnote w:id="61">
    <w:p w14:paraId="69BD3B9A" w14:textId="1162334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FIU website, ‘About the FIU’, available at </w:t>
      </w:r>
      <w:hyperlink r:id="rId36" w:history="1">
        <w:r w:rsidRPr="0054273E">
          <w:rPr>
            <w:rStyle w:val="Hyperlink"/>
            <w:szCs w:val="18"/>
          </w:rPr>
          <w:t>https://www.fiu-nederland.nl/en/about-the-fiu</w:t>
        </w:r>
      </w:hyperlink>
      <w:r w:rsidRPr="0054273E">
        <w:rPr>
          <w:szCs w:val="18"/>
        </w:rPr>
        <w:t xml:space="preserve">. </w:t>
      </w:r>
    </w:p>
  </w:footnote>
  <w:footnote w:id="62">
    <w:p w14:paraId="2A14AC42" w14:textId="7BC18615"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Money Laundering and Terrorism Financing (Prevention) Act of 15 July 2008 (</w:t>
      </w:r>
      <w:r w:rsidRPr="0054273E">
        <w:rPr>
          <w:i/>
          <w:szCs w:val="18"/>
        </w:rPr>
        <w:t>Wet ter voorkoming van witwassen en financieren van terrorisme</w:t>
      </w:r>
      <w:r w:rsidRPr="0054273E">
        <w:rPr>
          <w:szCs w:val="18"/>
        </w:rPr>
        <w:t xml:space="preserve">), identification number BWBR0024282, available at </w:t>
      </w:r>
      <w:hyperlink r:id="rId37" w:history="1">
        <w:r w:rsidRPr="0054273E">
          <w:rPr>
            <w:rStyle w:val="Hyperlink"/>
            <w:szCs w:val="18"/>
          </w:rPr>
          <w:t>http://wetten.overheid.nl/BWBR0024282/2016-08-11/0/informatie</w:t>
        </w:r>
      </w:hyperlink>
      <w:r w:rsidRPr="0054273E">
        <w:rPr>
          <w:szCs w:val="18"/>
        </w:rPr>
        <w:t xml:space="preserve">. </w:t>
      </w:r>
    </w:p>
  </w:footnote>
  <w:footnote w:id="63">
    <w:p w14:paraId="4959F248" w14:textId="525B2D9D"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Directive (EU) 2015/849 of the European Parliament and of the Council of 20 May 2015 on the prevention of the use of the financial system for the purposes of money laundering or terrorist financing, amending Regulation (EU) No 648/2012 of the European Parliament and of the Council, and repealing Directive 2005/60/EC of the European Parliament and of the Council and Commission Directive 2006/70/EC, OJ L 141 of 5 June 2015, available at </w:t>
      </w:r>
      <w:hyperlink r:id="rId38" w:history="1">
        <w:r w:rsidRPr="0054273E">
          <w:rPr>
            <w:rStyle w:val="Hyperlink"/>
            <w:szCs w:val="18"/>
          </w:rPr>
          <w:t>https://eur-lex.europa.eu/legal-content/EN/TXT/?uri=celex%3A32015L0849</w:t>
        </w:r>
      </w:hyperlink>
      <w:r w:rsidRPr="0054273E">
        <w:rPr>
          <w:szCs w:val="18"/>
        </w:rPr>
        <w:t xml:space="preserve">.  </w:t>
      </w:r>
    </w:p>
  </w:footnote>
  <w:footnote w:id="64">
    <w:p w14:paraId="7F45B86D" w14:textId="4EAB5F5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Money Laundering Prevention Act, Article 12(4).</w:t>
      </w:r>
    </w:p>
  </w:footnote>
  <w:footnote w:id="65">
    <w:p w14:paraId="0B3BFAE3" w14:textId="7ADFC0F5"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Dutch Parliament, called the States General (</w:t>
      </w:r>
      <w:r w:rsidRPr="0054273E">
        <w:rPr>
          <w:i/>
          <w:szCs w:val="18"/>
        </w:rPr>
        <w:t>Staten-Generaal</w:t>
      </w:r>
      <w:r w:rsidRPr="0054273E">
        <w:rPr>
          <w:szCs w:val="18"/>
        </w:rPr>
        <w:t>), consists of two chambers: Senate (</w:t>
      </w:r>
      <w:r w:rsidRPr="0054273E">
        <w:rPr>
          <w:i/>
          <w:szCs w:val="18"/>
        </w:rPr>
        <w:t>Eerste Kamer</w:t>
      </w:r>
      <w:r w:rsidRPr="0054273E">
        <w:rPr>
          <w:szCs w:val="18"/>
        </w:rPr>
        <w:t>) and the House of Representatives (</w:t>
      </w:r>
      <w:r w:rsidRPr="0054273E">
        <w:rPr>
          <w:i/>
          <w:szCs w:val="18"/>
        </w:rPr>
        <w:t>Tweede Kamer</w:t>
      </w:r>
      <w:r w:rsidRPr="0054273E">
        <w:rPr>
          <w:szCs w:val="18"/>
        </w:rPr>
        <w:t xml:space="preserve">). Website of the Dutch Parliament, available at </w:t>
      </w:r>
      <w:hyperlink r:id="rId39" w:history="1">
        <w:r w:rsidRPr="0054273E">
          <w:rPr>
            <w:rStyle w:val="Hyperlink"/>
            <w:szCs w:val="18"/>
          </w:rPr>
          <w:t>https://www.staten-generaal.nl/begrip/the_states_general</w:t>
        </w:r>
      </w:hyperlink>
      <w:r w:rsidRPr="0054273E">
        <w:rPr>
          <w:szCs w:val="18"/>
        </w:rPr>
        <w:t xml:space="preserve">. </w:t>
      </w:r>
    </w:p>
  </w:footnote>
  <w:footnote w:id="66">
    <w:p w14:paraId="02A74AD3" w14:textId="64F1F55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JHA website, available at </w:t>
      </w:r>
      <w:hyperlink r:id="rId40" w:history="1">
        <w:r w:rsidRPr="0054273E">
          <w:rPr>
            <w:rStyle w:val="Hyperlink"/>
            <w:szCs w:val="18"/>
          </w:rPr>
          <w:t>http://www.consilium.europa.eu/en/council-eu/configurations/jha/</w:t>
        </w:r>
      </w:hyperlink>
      <w:r w:rsidRPr="0054273E">
        <w:rPr>
          <w:szCs w:val="18"/>
        </w:rPr>
        <w:t xml:space="preserve">.  </w:t>
      </w:r>
    </w:p>
  </w:footnote>
  <w:footnote w:id="67">
    <w:p w14:paraId="05B3100C" w14:textId="447712B0"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Decision of the State Secretary for Security and Justice of 27 May 2014 amending the 2000 Implementation Guidelines of the Aliens Act (</w:t>
      </w:r>
      <w:r w:rsidRPr="0054273E">
        <w:rPr>
          <w:i/>
          <w:szCs w:val="18"/>
        </w:rPr>
        <w:t>Besluit van de Staatssecretaris van Veiligheid en Justitie van 27 mei 2014 houdende wijziging van de Vreemdelingencirculaire</w:t>
      </w:r>
      <w:r w:rsidRPr="0054273E">
        <w:rPr>
          <w:szCs w:val="18"/>
        </w:rPr>
        <w:t>), Number WBV 2014/18, Official Gazette (</w:t>
      </w:r>
      <w:r w:rsidRPr="0054273E">
        <w:rPr>
          <w:i/>
          <w:szCs w:val="18"/>
        </w:rPr>
        <w:t>Staatscourant</w:t>
      </w:r>
      <w:r w:rsidRPr="0054273E">
        <w:rPr>
          <w:szCs w:val="18"/>
        </w:rPr>
        <w:t xml:space="preserve">) No. 15297 of 30 May 2014, available at: </w:t>
      </w:r>
      <w:hyperlink r:id="rId41" w:history="1">
        <w:r w:rsidRPr="0054273E">
          <w:rPr>
            <w:rStyle w:val="Hyperlink"/>
            <w:szCs w:val="18"/>
          </w:rPr>
          <w:t>http://cmr.jur.ru.nl/cmr/tbv/tbv13/14/WBV.2014.18.pdf</w:t>
        </w:r>
      </w:hyperlink>
      <w:r w:rsidRPr="0054273E">
        <w:rPr>
          <w:szCs w:val="18"/>
        </w:rPr>
        <w:t>; Decision of the State Secretary for Security and Justice of 21 June 2016 amending the 2000 Implementation Guidelines of the Aliens Act (</w:t>
      </w:r>
      <w:r w:rsidRPr="0054273E">
        <w:rPr>
          <w:i/>
          <w:szCs w:val="18"/>
        </w:rPr>
        <w:t>Besluit van de Staatssecretaris van Veiligheid en Justitie van 21 juni 2016, nummer WBV 2016/7, houdende wijziging van de Vreemdelingencirculaire 2000</w:t>
      </w:r>
      <w:r w:rsidRPr="0054273E">
        <w:rPr>
          <w:szCs w:val="18"/>
        </w:rPr>
        <w:t>), Official Gazette (</w:t>
      </w:r>
      <w:r w:rsidRPr="0054273E">
        <w:rPr>
          <w:i/>
          <w:szCs w:val="18"/>
        </w:rPr>
        <w:t>Staatscourant</w:t>
      </w:r>
      <w:r w:rsidRPr="0054273E">
        <w:rPr>
          <w:szCs w:val="18"/>
        </w:rPr>
        <w:t xml:space="preserve">) No. 33962 of 30 June 2016, available at </w:t>
      </w:r>
      <w:hyperlink r:id="rId42" w:history="1">
        <w:r w:rsidRPr="0054273E">
          <w:rPr>
            <w:rStyle w:val="Hyperlink"/>
            <w:szCs w:val="18"/>
          </w:rPr>
          <w:t>https://zoek.officielebekendmakingen.nl/stcrt-2016-33962.html</w:t>
        </w:r>
      </w:hyperlink>
      <w:r w:rsidRPr="0054273E">
        <w:rPr>
          <w:szCs w:val="18"/>
        </w:rPr>
        <w:t xml:space="preserve">. </w:t>
      </w:r>
    </w:p>
  </w:footnote>
  <w:footnote w:id="68">
    <w:p w14:paraId="33B44886" w14:textId="2975D78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latest report for 2017 are available on the following website: </w:t>
      </w:r>
      <w:hyperlink r:id="rId43" w:history="1">
        <w:r w:rsidRPr="0054273E">
          <w:rPr>
            <w:rStyle w:val="Hyperlink"/>
            <w:szCs w:val="18"/>
          </w:rPr>
          <w:t>https://www.rijksoverheid.nl/actueel/nieuws/2018/04/30/rapportage-vreemdelingenketen-2017-asielinstroom-stabiel-samenstelling-gewijzigd</w:t>
        </w:r>
      </w:hyperlink>
      <w:r w:rsidRPr="0054273E">
        <w:rPr>
          <w:szCs w:val="18"/>
        </w:rPr>
        <w:t xml:space="preserve">. These reports do not include a specific statistical category just for the investor residence scheme but can be an indication of a trend (the figure includes three other legal migrant categories). </w:t>
      </w:r>
    </w:p>
  </w:footnote>
  <w:footnote w:id="69">
    <w:p w14:paraId="578FAA1B" w14:textId="273B1D8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Decision of the State Secretary for Security and Justice of 21 June 2016 amending the 2000 Implementation Guidelines of the Aliens Act (</w:t>
      </w:r>
      <w:r w:rsidRPr="0054273E">
        <w:rPr>
          <w:i/>
          <w:szCs w:val="18"/>
        </w:rPr>
        <w:t>Besluit van de Staatssecretaris van Veiligheid en Justitie van 21 juni 2016, nummer WBV 2016/7, houdende wijziging van de Vreemdelingencirculaire 2000</w:t>
      </w:r>
      <w:r w:rsidRPr="0054273E">
        <w:rPr>
          <w:szCs w:val="18"/>
        </w:rPr>
        <w:t>), Official Gazette (</w:t>
      </w:r>
      <w:r w:rsidRPr="0054273E">
        <w:rPr>
          <w:i/>
          <w:szCs w:val="18"/>
        </w:rPr>
        <w:t>Staatscourant</w:t>
      </w:r>
      <w:r w:rsidRPr="0054273E">
        <w:rPr>
          <w:szCs w:val="18"/>
        </w:rPr>
        <w:t xml:space="preserve">) No. 33962 of 30 June 2016, available at </w:t>
      </w:r>
      <w:hyperlink r:id="rId44" w:history="1">
        <w:r w:rsidRPr="0054273E">
          <w:rPr>
            <w:rStyle w:val="Hyperlink"/>
            <w:szCs w:val="18"/>
          </w:rPr>
          <w:t>https://zoek.officielebekendmakingen.nl/stcrt-2016-33962.html</w:t>
        </w:r>
      </w:hyperlink>
      <w:r w:rsidRPr="0054273E">
        <w:rPr>
          <w:szCs w:val="18"/>
        </w:rPr>
        <w:t>.</w:t>
      </w:r>
    </w:p>
  </w:footnote>
  <w:footnote w:id="70">
    <w:p w14:paraId="3DD6CF64" w14:textId="29269EA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Letter of the Minister of Security and Justice to the Dutch House of Representatives of 8 January 2016 (</w:t>
      </w:r>
      <w:r w:rsidRPr="0054273E">
        <w:rPr>
          <w:i/>
          <w:szCs w:val="18"/>
        </w:rPr>
        <w:t>Brief van de Staatssecretaris van Veiligheid en Justitie aan de Voorzitter van de Tweede Kamer der Staten-Generaal</w:t>
      </w:r>
      <w:r w:rsidRPr="0054273E">
        <w:rPr>
          <w:szCs w:val="18"/>
        </w:rPr>
        <w:t xml:space="preserve">), available at </w:t>
      </w:r>
      <w:hyperlink r:id="rId45" w:history="1">
        <w:r w:rsidRPr="0054273E">
          <w:rPr>
            <w:rStyle w:val="Hyperlink"/>
            <w:szCs w:val="18"/>
          </w:rPr>
          <w:t>https://zoek.officielebekendmakingen.nl/kst-30573-134.html</w:t>
        </w:r>
      </w:hyperlink>
      <w:r w:rsidRPr="0054273E">
        <w:rPr>
          <w:szCs w:val="18"/>
        </w:rPr>
        <w:t>.</w:t>
      </w:r>
    </w:p>
  </w:footnote>
  <w:footnote w:id="71">
    <w:p w14:paraId="6C4E25DC" w14:textId="4460BC2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the Ministry of Security and Justice, competent authority, 9 April 2018.</w:t>
      </w:r>
    </w:p>
  </w:footnote>
  <w:footnote w:id="72">
    <w:p w14:paraId="1AADCBB3" w14:textId="4E1E12C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the Ministry of Security of Justice, competent authority, 9 April 2018.</w:t>
      </w:r>
    </w:p>
  </w:footnote>
  <w:footnote w:id="73">
    <w:p w14:paraId="07B68311" w14:textId="6DB0A53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Decree, Article 3(5).</w:t>
      </w:r>
    </w:p>
  </w:footnote>
  <w:footnote w:id="74">
    <w:p w14:paraId="21807141" w14:textId="1370881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‘Sufficient independent and long-term income’, available at </w:t>
      </w:r>
      <w:hyperlink r:id="rId46" w:history="1">
        <w:r w:rsidRPr="0054273E">
          <w:rPr>
            <w:rStyle w:val="Hyperlink"/>
            <w:szCs w:val="18"/>
          </w:rPr>
          <w:t>https://ind.nl/en/Pages/income.aspx</w:t>
        </w:r>
      </w:hyperlink>
      <w:r w:rsidRPr="0054273E">
        <w:rPr>
          <w:szCs w:val="18"/>
        </w:rPr>
        <w:t xml:space="preserve">. </w:t>
      </w:r>
    </w:p>
  </w:footnote>
  <w:footnote w:id="75">
    <w:p w14:paraId="1FEEE633" w14:textId="6BE7EAE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Ministry of Security and Justice, Brochure, ‘Investing and living in the Netherlands’ (</w:t>
      </w:r>
      <w:r w:rsidRPr="0054273E">
        <w:rPr>
          <w:i/>
          <w:szCs w:val="18"/>
        </w:rPr>
        <w:t>Investeren en wonen in Nederland</w:t>
      </w:r>
      <w:r w:rsidRPr="0054273E">
        <w:rPr>
          <w:szCs w:val="18"/>
        </w:rPr>
        <w:t xml:space="preserve">), available at </w:t>
      </w:r>
      <w:hyperlink r:id="rId47" w:history="1">
        <w:r w:rsidRPr="0054273E">
          <w:rPr>
            <w:rStyle w:val="Hyperlink"/>
            <w:szCs w:val="18"/>
          </w:rPr>
          <w:t>https://ind.nl/Formulieren/3095.pdf</w:t>
        </w:r>
      </w:hyperlink>
      <w:r w:rsidRPr="0054273E">
        <w:rPr>
          <w:szCs w:val="18"/>
        </w:rPr>
        <w:t xml:space="preserve">. </w:t>
      </w:r>
    </w:p>
  </w:footnote>
  <w:footnote w:id="76">
    <w:p w14:paraId="2A714BF4" w14:textId="5250E68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Ministry of Security and Justice, Brochure, ‘Investing and living in the Netherlands’ (</w:t>
      </w:r>
      <w:r w:rsidRPr="0054273E">
        <w:rPr>
          <w:i/>
          <w:szCs w:val="18"/>
        </w:rPr>
        <w:t>Investeren en wonen in Nederland</w:t>
      </w:r>
      <w:r w:rsidRPr="0054273E">
        <w:rPr>
          <w:szCs w:val="18"/>
        </w:rPr>
        <w:t xml:space="preserve">), available at </w:t>
      </w:r>
      <w:hyperlink r:id="rId48" w:history="1">
        <w:r w:rsidRPr="0054273E">
          <w:rPr>
            <w:rStyle w:val="Hyperlink"/>
            <w:szCs w:val="18"/>
          </w:rPr>
          <w:t>https://ind.nl/Formulieren/3095.pdf</w:t>
        </w:r>
      </w:hyperlink>
      <w:r w:rsidRPr="0054273E">
        <w:rPr>
          <w:szCs w:val="18"/>
        </w:rPr>
        <w:t xml:space="preserve">. </w:t>
      </w:r>
    </w:p>
  </w:footnote>
  <w:footnote w:id="77">
    <w:p w14:paraId="09F0B118" w14:textId="64458E7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‘Family’, available at </w:t>
      </w:r>
      <w:hyperlink r:id="rId49" w:history="1">
        <w:r w:rsidRPr="0054273E">
          <w:rPr>
            <w:rStyle w:val="Hyperlink"/>
            <w:szCs w:val="18"/>
          </w:rPr>
          <w:t>https://ind.nl/en/family</w:t>
        </w:r>
      </w:hyperlink>
      <w:r w:rsidRPr="0054273E">
        <w:rPr>
          <w:szCs w:val="18"/>
        </w:rPr>
        <w:t xml:space="preserve">. </w:t>
      </w:r>
    </w:p>
  </w:footnote>
  <w:footnote w:id="78">
    <w:p w14:paraId="7B7E9807" w14:textId="029FF03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‘Forms and brochures’, ‘Application for the purpose of residence of ‘family and relatives’ (foreign national)-7525’, available at </w:t>
      </w:r>
      <w:hyperlink r:id="rId50" w:history="1">
        <w:r w:rsidRPr="0054273E">
          <w:rPr>
            <w:rStyle w:val="Hyperlink"/>
            <w:szCs w:val="18"/>
          </w:rPr>
          <w:t>https://ind.nl/en/Pages/forms-and-brochures.aspx?pk_campaign=funnel-home&amp;pk_kwd=forms-brochures</w:t>
        </w:r>
      </w:hyperlink>
      <w:r w:rsidRPr="0054273E">
        <w:rPr>
          <w:szCs w:val="18"/>
        </w:rPr>
        <w:t xml:space="preserve">. </w:t>
      </w:r>
    </w:p>
  </w:footnote>
  <w:footnote w:id="79">
    <w:p w14:paraId="692B8966" w14:textId="16C60C6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 the purpose of residence of ‘family and relatives’ (foreign national), available at </w:t>
      </w:r>
      <w:hyperlink r:id="rId51" w:history="1">
        <w:r w:rsidRPr="0054273E">
          <w:rPr>
            <w:rStyle w:val="Hyperlink"/>
            <w:szCs w:val="18"/>
          </w:rPr>
          <w:t>https://ind.nl/en/forms/7525.pdf</w:t>
        </w:r>
      </w:hyperlink>
      <w:r w:rsidRPr="0054273E">
        <w:rPr>
          <w:szCs w:val="18"/>
        </w:rPr>
        <w:t xml:space="preserve">; and IND website, ‘Spouse or (registered) partner, available at </w:t>
      </w:r>
      <w:hyperlink r:id="rId52" w:history="1">
        <w:r w:rsidRPr="0054273E">
          <w:rPr>
            <w:rStyle w:val="Hyperlink"/>
            <w:szCs w:val="18"/>
          </w:rPr>
          <w:t>https://ind.nl/en/family/Pages/Spouse-or-partner.aspx</w:t>
        </w:r>
      </w:hyperlink>
      <w:r w:rsidRPr="0054273E">
        <w:rPr>
          <w:szCs w:val="18"/>
        </w:rPr>
        <w:t xml:space="preserve">. </w:t>
      </w:r>
    </w:p>
  </w:footnote>
  <w:footnote w:id="80">
    <w:p w14:paraId="7796DFC8" w14:textId="4FEB945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the Ministry of Security and Justice, competent authority, 9 April 2018 and 25 May 2018. </w:t>
      </w:r>
    </w:p>
  </w:footnote>
  <w:footnote w:id="81">
    <w:p w14:paraId="5E7FF666" w14:textId="7460C43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For the purposes of this Table, the term ‘investment’ covers any pecuniary disbursement required as part of the process for obtaining residence under the investors’ residence scheme.</w:t>
      </w:r>
    </w:p>
  </w:footnote>
  <w:footnote w:id="82">
    <w:p w14:paraId="23A47C69" w14:textId="138FC76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point (3).</w:t>
      </w:r>
    </w:p>
  </w:footnote>
  <w:footnote w:id="83">
    <w:p w14:paraId="2A59D9AE" w14:textId="56299040"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Act under B11, Section 2.2, point (1), letters (a) to (d).</w:t>
      </w:r>
    </w:p>
  </w:footnote>
  <w:footnote w:id="84">
    <w:p w14:paraId="37747A49" w14:textId="7777777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Currently these are nine: energy, maritime and water industry, gardening sector, life science and health, logistics, high tech systems and materials, creative industry, chemicals, agri-food sector, available at </w:t>
      </w:r>
      <w:hyperlink r:id="rId53" w:history="1">
        <w:r w:rsidRPr="0054273E">
          <w:rPr>
            <w:rStyle w:val="Hyperlink"/>
            <w:szCs w:val="18"/>
          </w:rPr>
          <w:t>https://www.topsectoren.nl/topsectoren</w:t>
        </w:r>
      </w:hyperlink>
      <w:r w:rsidRPr="0054273E">
        <w:rPr>
          <w:szCs w:val="18"/>
        </w:rPr>
        <w:t xml:space="preserve">. </w:t>
      </w:r>
    </w:p>
  </w:footnote>
  <w:footnote w:id="85">
    <w:p w14:paraId="44BBA09F" w14:textId="08F4FD1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Dutch Association of Investment Companies (</w:t>
      </w:r>
      <w:r w:rsidRPr="0054273E">
        <w:rPr>
          <w:i/>
          <w:szCs w:val="18"/>
        </w:rPr>
        <w:t>Nederlandse Vereniging van Participatiemaatschappijen</w:t>
      </w:r>
      <w:r w:rsidRPr="0054273E">
        <w:rPr>
          <w:szCs w:val="18"/>
        </w:rPr>
        <w:t>, NVP).</w:t>
      </w:r>
    </w:p>
  </w:footnote>
  <w:footnote w:id="86">
    <w:p w14:paraId="6D0DC176" w14:textId="33019B7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scheme is administered by the Netherlands Enterprise Agency (RVO) – information available at </w:t>
      </w:r>
      <w:hyperlink r:id="rId54" w:history="1">
        <w:r w:rsidRPr="0054273E">
          <w:rPr>
            <w:rStyle w:val="Hyperlink"/>
            <w:szCs w:val="18"/>
          </w:rPr>
          <w:t>https://www.rvo.nl/subsidies-regelingen/seed-capital-voor-investeerders</w:t>
        </w:r>
      </w:hyperlink>
      <w:r w:rsidRPr="0054273E">
        <w:rPr>
          <w:rStyle w:val="Hyperlink"/>
          <w:szCs w:val="18"/>
        </w:rPr>
        <w:t>.</w:t>
      </w:r>
      <w:r w:rsidRPr="0054273E">
        <w:rPr>
          <w:szCs w:val="18"/>
        </w:rPr>
        <w:t xml:space="preserve"> </w:t>
      </w:r>
    </w:p>
  </w:footnote>
  <w:footnote w:id="87">
    <w:p w14:paraId="64BD35C2" w14:textId="780F50C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point (5). Property for housing. It is possible to invest in offices for that business benefitting from the investment.</w:t>
      </w:r>
    </w:p>
  </w:footnote>
  <w:footnote w:id="88">
    <w:p w14:paraId="3542B81B" w14:textId="7287DE7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point (1).</w:t>
      </w:r>
    </w:p>
  </w:footnote>
  <w:footnote w:id="89">
    <w:p w14:paraId="61C63B34" w14:textId="6981A09D"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4.2.</w:t>
      </w:r>
    </w:p>
  </w:footnote>
  <w:footnote w:id="90">
    <w:p w14:paraId="3FE7B316" w14:textId="4B65D6B0"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point (2).</w:t>
      </w:r>
    </w:p>
  </w:footnote>
  <w:footnote w:id="91">
    <w:p w14:paraId="70F3C636" w14:textId="57A5358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point (4).</w:t>
      </w:r>
    </w:p>
  </w:footnote>
  <w:footnote w:id="92">
    <w:p w14:paraId="0596E4D1" w14:textId="2E1A694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A. Primary test, General criteria for the investment in a company (</w:t>
      </w:r>
      <w:r w:rsidRPr="0054273E">
        <w:rPr>
          <w:i/>
          <w:szCs w:val="18"/>
        </w:rPr>
        <w:t>Primaire toets, Algemene criteria voor de investering in een onderneming</w:t>
      </w:r>
      <w:r w:rsidRPr="0054273E">
        <w:rPr>
          <w:szCs w:val="18"/>
        </w:rPr>
        <w:t>), see Box 1 and Box 2 in Section II.1 of this Report.</w:t>
      </w:r>
    </w:p>
  </w:footnote>
  <w:footnote w:id="93">
    <w:p w14:paraId="08D4E0E6" w14:textId="095A704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xml:space="preserve">. </w:t>
      </w:r>
    </w:p>
  </w:footnote>
  <w:footnote w:id="94">
    <w:p w14:paraId="69C48928" w14:textId="19DC895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B. Secondary criteria (</w:t>
      </w:r>
      <w:r w:rsidRPr="0054273E">
        <w:rPr>
          <w:i/>
          <w:szCs w:val="18"/>
        </w:rPr>
        <w:t>Secundaire toets, Criteria voor de effecten van de investering</w:t>
      </w:r>
      <w:r w:rsidRPr="0054273E">
        <w:rPr>
          <w:szCs w:val="18"/>
        </w:rPr>
        <w:t>), see Box 1 and Box 2 in Section II.1 of this Report.</w:t>
      </w:r>
    </w:p>
  </w:footnote>
  <w:footnote w:id="95">
    <w:p w14:paraId="349EDD85" w14:textId="0360CA3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4.2.</w:t>
      </w:r>
    </w:p>
  </w:footnote>
  <w:footnote w:id="96">
    <w:p w14:paraId="6BDFC14A" w14:textId="4A67B59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4.2. The information that must be included in the business plan is the following:</w:t>
      </w:r>
    </w:p>
    <w:p w14:paraId="011E2896" w14:textId="2E898766" w:rsidR="00F85E75" w:rsidRPr="0054273E" w:rsidRDefault="00F85E75" w:rsidP="0054273E">
      <w:pPr>
        <w:pStyle w:val="FootnoteText"/>
        <w:rPr>
          <w:szCs w:val="18"/>
        </w:rPr>
      </w:pPr>
      <w:r w:rsidRPr="0054273E">
        <w:rPr>
          <w:szCs w:val="18"/>
        </w:rPr>
        <w:t>•personal details and background of business management (training, experience);</w:t>
      </w:r>
    </w:p>
    <w:p w14:paraId="7D07C493" w14:textId="77777777" w:rsidR="00F85E75" w:rsidRPr="0054273E" w:rsidRDefault="00F85E75" w:rsidP="0054273E">
      <w:pPr>
        <w:pStyle w:val="FootnoteText"/>
        <w:rPr>
          <w:szCs w:val="18"/>
        </w:rPr>
      </w:pPr>
      <w:r w:rsidRPr="0054273E">
        <w:rPr>
          <w:szCs w:val="18"/>
        </w:rPr>
        <w:t>•the product or service;</w:t>
      </w:r>
    </w:p>
    <w:p w14:paraId="2E0D438D" w14:textId="77777777" w:rsidR="00F85E75" w:rsidRPr="0054273E" w:rsidRDefault="00F85E75" w:rsidP="0054273E">
      <w:pPr>
        <w:pStyle w:val="FootnoteText"/>
        <w:rPr>
          <w:szCs w:val="18"/>
        </w:rPr>
      </w:pPr>
      <w:r w:rsidRPr="0054273E">
        <w:rPr>
          <w:szCs w:val="18"/>
        </w:rPr>
        <w:t>•a market analysis focused on the own product or service;</w:t>
      </w:r>
    </w:p>
    <w:p w14:paraId="4DE538E3" w14:textId="77777777" w:rsidR="00F85E75" w:rsidRPr="0054273E" w:rsidRDefault="00F85E75" w:rsidP="0054273E">
      <w:pPr>
        <w:pStyle w:val="FootnoteText"/>
        <w:rPr>
          <w:szCs w:val="18"/>
        </w:rPr>
      </w:pPr>
      <w:r w:rsidRPr="0054273E">
        <w:rPr>
          <w:szCs w:val="18"/>
        </w:rPr>
        <w:t>•description of pricing policy / structure with all costs included in it;</w:t>
      </w:r>
    </w:p>
    <w:p w14:paraId="6DC42CEF" w14:textId="77777777" w:rsidR="00F85E75" w:rsidRPr="0054273E" w:rsidRDefault="00F85E75" w:rsidP="0054273E">
      <w:pPr>
        <w:pStyle w:val="FootnoteText"/>
        <w:rPr>
          <w:szCs w:val="18"/>
        </w:rPr>
      </w:pPr>
      <w:r w:rsidRPr="0054273E">
        <w:rPr>
          <w:szCs w:val="18"/>
        </w:rPr>
        <w:t>•organization;</w:t>
      </w:r>
    </w:p>
    <w:p w14:paraId="19FCD02D" w14:textId="77777777" w:rsidR="00F85E75" w:rsidRPr="0054273E" w:rsidRDefault="00F85E75" w:rsidP="0054273E">
      <w:pPr>
        <w:pStyle w:val="FootnoteText"/>
        <w:rPr>
          <w:szCs w:val="18"/>
        </w:rPr>
      </w:pPr>
      <w:r w:rsidRPr="0054273E">
        <w:rPr>
          <w:szCs w:val="18"/>
        </w:rPr>
        <w:t>•balance;</w:t>
      </w:r>
    </w:p>
    <w:p w14:paraId="12CB11DC" w14:textId="77777777" w:rsidR="00F85E75" w:rsidRPr="0054273E" w:rsidRDefault="00F85E75" w:rsidP="0054273E">
      <w:pPr>
        <w:pStyle w:val="FootnoteText"/>
        <w:rPr>
          <w:szCs w:val="18"/>
        </w:rPr>
      </w:pPr>
      <w:r w:rsidRPr="0054273E">
        <w:rPr>
          <w:szCs w:val="18"/>
        </w:rPr>
        <w:t>•operating overviews (realizations and prognoses);</w:t>
      </w:r>
    </w:p>
    <w:p w14:paraId="1378F1A7" w14:textId="77777777" w:rsidR="00F85E75" w:rsidRPr="0054273E" w:rsidRDefault="00F85E75" w:rsidP="0054273E">
      <w:pPr>
        <w:pStyle w:val="FootnoteText"/>
        <w:rPr>
          <w:szCs w:val="18"/>
        </w:rPr>
      </w:pPr>
      <w:r w:rsidRPr="0054273E">
        <w:rPr>
          <w:szCs w:val="18"/>
        </w:rPr>
        <w:t>•sales and liquidity forecast including calculations;</w:t>
      </w:r>
    </w:p>
    <w:p w14:paraId="28372F87" w14:textId="6D1C26C6" w:rsidR="00F85E75" w:rsidRPr="0054273E" w:rsidRDefault="00F85E75" w:rsidP="0054273E">
      <w:pPr>
        <w:pStyle w:val="FootnoteText"/>
        <w:rPr>
          <w:szCs w:val="18"/>
        </w:rPr>
      </w:pPr>
      <w:r w:rsidRPr="0054273E">
        <w:rPr>
          <w:szCs w:val="18"/>
        </w:rPr>
        <w:t>•specification and budget for job creation and investments.</w:t>
      </w:r>
    </w:p>
  </w:footnote>
  <w:footnote w:id="97">
    <w:p w14:paraId="153AC65E" w14:textId="538B25A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point (1).</w:t>
      </w:r>
    </w:p>
  </w:footnote>
  <w:footnote w:id="98">
    <w:p w14:paraId="3DE1F638" w14:textId="0B312F2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point (2).</w:t>
      </w:r>
    </w:p>
  </w:footnote>
  <w:footnote w:id="99">
    <w:p w14:paraId="7609768D" w14:textId="5B3F785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point (2).</w:t>
      </w:r>
    </w:p>
  </w:footnote>
  <w:footnote w:id="100">
    <w:p w14:paraId="6DD380C4" w14:textId="5137B205"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4.2.</w:t>
      </w:r>
    </w:p>
  </w:footnote>
  <w:footnote w:id="101">
    <w:p w14:paraId="681BB821" w14:textId="260B090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4.2.</w:t>
      </w:r>
    </w:p>
  </w:footnote>
  <w:footnote w:id="102">
    <w:p w14:paraId="5E5F5D6E" w14:textId="3D4181C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4.2.</w:t>
      </w:r>
    </w:p>
  </w:footnote>
  <w:footnote w:id="103">
    <w:p w14:paraId="1094FFCA" w14:textId="05FEB21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available at: </w:t>
      </w:r>
      <w:hyperlink r:id="rId55" w:anchor="Circulaire.divisieB11" w:history="1">
        <w:r w:rsidRPr="0054273E">
          <w:rPr>
            <w:rStyle w:val="Hyperlink"/>
            <w:szCs w:val="18"/>
          </w:rPr>
          <w:t>http://wetten.overheid.nl/BWBR0012289/2018-01-01#Circulaire.divisieB11</w:t>
        </w:r>
      </w:hyperlink>
      <w:r w:rsidRPr="0054273E">
        <w:rPr>
          <w:rStyle w:val="Hyperlink"/>
          <w:szCs w:val="18"/>
        </w:rPr>
        <w:t>.</w:t>
      </w:r>
    </w:p>
  </w:footnote>
  <w:footnote w:id="104">
    <w:p w14:paraId="67A56F09" w14:textId="4774F10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the Ministry of Security and Justice, competent authority, 9April 2018. This is due to the fact that the person can move inside the EU without further control. Normally, such a control would have to be carried out by the town hall where the applicant is registered however they would not have the means to effectively carry out such checks. </w:t>
      </w:r>
    </w:p>
  </w:footnote>
  <w:footnote w:id="105">
    <w:p w14:paraId="4AACAA3F" w14:textId="664DDAD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assessment is set out under the Implementation Guidelines of the Aliens Act, Section B11, Section 5.1., available at: </w:t>
      </w:r>
      <w:hyperlink r:id="rId56" w:anchor="Circulaire.divisieB11" w:history="1">
        <w:r w:rsidRPr="0054273E">
          <w:rPr>
            <w:rStyle w:val="Hyperlink"/>
            <w:szCs w:val="18"/>
          </w:rPr>
          <w:t>http://wetten.overheid.nl/BWBR0012289/2018-01-01#Circulaire.divisieB11</w:t>
        </w:r>
      </w:hyperlink>
    </w:p>
  </w:footnote>
  <w:footnote w:id="106">
    <w:p w14:paraId="00D3B0A0" w14:textId="5956B62B" w:rsidR="0054273E" w:rsidRPr="0054273E" w:rsidRDefault="0054273E">
      <w:pPr>
        <w:pStyle w:val="FootnoteText"/>
      </w:pPr>
      <w:r>
        <w:rPr>
          <w:rStyle w:val="FootnoteReference"/>
        </w:rPr>
        <w:footnoteRef/>
      </w:r>
      <w:r>
        <w:t xml:space="preserve"> </w:t>
      </w:r>
      <w:r w:rsidRPr="0054273E">
        <w:t>The country expert encountered difficulties in retrieving information (through desk research and stakeholder consultation) on due diligence measures.</w:t>
      </w:r>
    </w:p>
  </w:footnote>
  <w:footnote w:id="107">
    <w:p w14:paraId="76674484" w14:textId="61ED5EF4"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‘Appendix’, ‘Antecedents Certificate’, p.7, available at </w:t>
      </w:r>
      <w:hyperlink r:id="rId57" w:history="1">
        <w:r w:rsidRPr="0054273E">
          <w:rPr>
            <w:rStyle w:val="Hyperlink"/>
            <w:szCs w:val="18"/>
          </w:rPr>
          <w:t>https://ind.nl/en/Forms/7529.pdf</w:t>
        </w:r>
      </w:hyperlink>
      <w:r w:rsidRPr="0054273E">
        <w:rPr>
          <w:szCs w:val="18"/>
        </w:rPr>
        <w:t>. The application form provides the person declares to never been sentenced to a prison sentence or a criminal offense for committing a crime and imprisoned; to never been ordered to perform unpaid work for committing a crime for the general utility or community service; to never been given an unconditional fine for committing a crime; to never accepted a transaction offer because of committing a crime; to never received a punishment order for committing a crime; to not currently be subject to criminal prosecution for committing a crime; to never been responsible for any of the following categories of actions as intended in Article 1F of the 1951 Refugee Convention; a crime against peace, a war crime; a crime against humanity, a serious non-political crime (e.g. murder or terrorism), or acts contrary to the purposes and principles of the United Nations (for example terrorist acts.</w:t>
      </w:r>
    </w:p>
  </w:footnote>
  <w:footnote w:id="108">
    <w:p w14:paraId="4A9DEF3C" w14:textId="62BC895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No further information has been provided by the competent authority, the Ministry of Security and Justice, interviewed on 9 April 2018.</w:t>
      </w:r>
    </w:p>
  </w:footnote>
  <w:footnote w:id="109">
    <w:p w14:paraId="28F86694" w14:textId="482C46C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law (Money Laundering and Terrorist Financing (Prevention) Act (Wwft)) foresees a number of bodies that have to report any instance of money laundering and/or any suspicious transaction. The full list is available at </w:t>
      </w:r>
      <w:hyperlink r:id="rId58" w:history="1">
        <w:r w:rsidRPr="0054273E">
          <w:rPr>
            <w:rStyle w:val="Hyperlink"/>
            <w:szCs w:val="18"/>
          </w:rPr>
          <w:t>https://www.fiu-nederland.nl/en/to-report/do-i-have-a-duty-to-report</w:t>
        </w:r>
      </w:hyperlink>
      <w:r w:rsidRPr="0054273E">
        <w:rPr>
          <w:szCs w:val="18"/>
        </w:rPr>
        <w:t xml:space="preserve">. According to an interview with the Ministry of Security and Justice, competent authority, 9 April 2018, the FIU also consults the money laundering intelligence unit of the country of origin/last residence of the investor. </w:t>
      </w:r>
    </w:p>
  </w:footnote>
  <w:footnote w:id="110">
    <w:p w14:paraId="08BB3EB5" w14:textId="7EAB835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Due diligence with regard to the criminal past is carried out during the application procedure by the national security specialists (Police) who will check Dutch police registries and other intelligence sources, as well as Schengen police registries. The criminal past in the country of origin cannot be checked in detail within due diligence procedures. Information received in interview with the Ministry of Security and Justice, competent authority, 25 May 2018.</w:t>
      </w:r>
    </w:p>
  </w:footnote>
  <w:footnote w:id="111">
    <w:p w14:paraId="44A7809D" w14:textId="312EAD3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Aliens Decree 2000, Section 3, Article 3.77. No additional information on what the checks regarding this criterion consist in has been retrieved through the desk research or the stakeholder consultation.</w:t>
      </w:r>
    </w:p>
  </w:footnote>
  <w:footnote w:id="112">
    <w:p w14:paraId="0E34B759" w14:textId="4F28644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available at </w:t>
      </w:r>
      <w:hyperlink r:id="rId59" w:anchor="Circulaire.divisieB11" w:history="1">
        <w:r w:rsidRPr="0054273E">
          <w:rPr>
            <w:rStyle w:val="Hyperlink"/>
            <w:szCs w:val="18"/>
          </w:rPr>
          <w:t>http://wetten.overheid.nl/BWBR0012289/2018-01-01#Circulaire.divisieB11</w:t>
        </w:r>
      </w:hyperlink>
      <w:r w:rsidRPr="0054273E">
        <w:rPr>
          <w:rStyle w:val="Hyperlink"/>
          <w:szCs w:val="18"/>
        </w:rPr>
        <w:t>.</w:t>
      </w:r>
    </w:p>
  </w:footnote>
  <w:footnote w:id="113">
    <w:p w14:paraId="0946DD1D" w14:textId="20A60B1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the Ministry of Security and Justice, competent authority, 9 April 2018. Due diligence in the application is not further specifically checked. The interviewee did not clarify how the IND specifically oversees the due diligence controls.</w:t>
      </w:r>
    </w:p>
  </w:footnote>
  <w:footnote w:id="114">
    <w:p w14:paraId="32F6E4AA" w14:textId="646AD68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Implementing Guidelines of the Aliens Act, Section 11, Section 3.</w:t>
      </w:r>
    </w:p>
  </w:footnote>
  <w:footnote w:id="115">
    <w:p w14:paraId="00710FE4" w14:textId="7FC1392B"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Implementing Guidelines of the Aliens Act, Section B 6, Section 2.5.</w:t>
      </w:r>
    </w:p>
  </w:footnote>
  <w:footnote w:id="116">
    <w:p w14:paraId="3B9BAE77" w14:textId="2BDBA08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Implementing Guidelines of the Aliens Act, Section B 6, Section 2.5.</w:t>
      </w:r>
    </w:p>
  </w:footnote>
  <w:footnote w:id="117">
    <w:p w14:paraId="267437E6" w14:textId="49BCF7B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Dutch Chamber of Commerce (</w:t>
      </w:r>
      <w:r w:rsidRPr="0054273E">
        <w:rPr>
          <w:i/>
          <w:szCs w:val="18"/>
        </w:rPr>
        <w:t>Kamer van Koophandel</w:t>
      </w:r>
      <w:r w:rsidRPr="0054273E">
        <w:rPr>
          <w:szCs w:val="18"/>
        </w:rPr>
        <w:t xml:space="preserve">, KvK) website, available at </w:t>
      </w:r>
      <w:hyperlink r:id="rId60" w:history="1">
        <w:r w:rsidRPr="0054273E">
          <w:rPr>
            <w:rStyle w:val="Hyperlink"/>
            <w:szCs w:val="18"/>
          </w:rPr>
          <w:t>https://www.kvk.nl/inschrijven-en-wijzigen/inschrijven-bij-de-kamer-van-koophandel/moet-ik-mijn-bedrijf-inschrijven/inschrijven-buitenlandse-bedrijven/</w:t>
        </w:r>
      </w:hyperlink>
      <w:r w:rsidRPr="0054273E">
        <w:rPr>
          <w:szCs w:val="18"/>
        </w:rPr>
        <w:t xml:space="preserve">. </w:t>
      </w:r>
    </w:p>
  </w:footnote>
  <w:footnote w:id="118">
    <w:p w14:paraId="5DA7D9C5" w14:textId="592E982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Dutch Chamber of Commerce (</w:t>
      </w:r>
      <w:r w:rsidRPr="0054273E">
        <w:rPr>
          <w:i/>
          <w:szCs w:val="18"/>
        </w:rPr>
        <w:t>Kamer van Koophandel</w:t>
      </w:r>
      <w:r w:rsidRPr="0054273E">
        <w:rPr>
          <w:szCs w:val="18"/>
        </w:rPr>
        <w:t xml:space="preserve">, KvK) website, available at </w:t>
      </w:r>
      <w:hyperlink r:id="rId61" w:history="1">
        <w:r w:rsidRPr="0054273E">
          <w:rPr>
            <w:rStyle w:val="Hyperlink"/>
            <w:szCs w:val="18"/>
          </w:rPr>
          <w:t>https://www.kvk.nl/inschrijven-en-wijzigen/inschrijven-bij-de-kamer-van-koophandel/moet-ik-mijn-bedrijf-inschrijven/inschrijven-buitenlandse-bedrijven/</w:t>
        </w:r>
      </w:hyperlink>
      <w:r w:rsidRPr="0054273E">
        <w:rPr>
          <w:szCs w:val="18"/>
        </w:rPr>
        <w:t xml:space="preserve">. </w:t>
      </w:r>
    </w:p>
  </w:footnote>
  <w:footnote w:id="119">
    <w:p w14:paraId="71026E96" w14:textId="6DA9A32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See Section II.1 of this Report. One of the three criteria that has to be satisfied to make the investment in conformity with the investor’s residence scheme when investing in a company is to provide his personal skills and network to the benefit of that company, or the investment creates jobs or contributes to the company’s ability to innovate.</w:t>
      </w:r>
    </w:p>
  </w:footnote>
  <w:footnote w:id="120">
    <w:p w14:paraId="5DB01AA1" w14:textId="5E12F366"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Section 4.2.</w:t>
      </w:r>
    </w:p>
  </w:footnote>
  <w:footnote w:id="121">
    <w:p w14:paraId="337AC8EC" w14:textId="15CE16C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 Act 2000, Section 3, Article 9; Act on equal treatment (</w:t>
      </w:r>
      <w:r w:rsidRPr="0054273E">
        <w:rPr>
          <w:bCs/>
          <w:i/>
          <w:szCs w:val="18"/>
        </w:rPr>
        <w:t xml:space="preserve">Algemene wet gelijke behandeling) </w:t>
      </w:r>
      <w:r w:rsidRPr="0054273E">
        <w:rPr>
          <w:bCs/>
          <w:szCs w:val="18"/>
        </w:rPr>
        <w:t>Article 1 and Article 2.5 concerning nationality, Article 2.5 states: “The prohibition on discrimination on grounds of nationality laid down in this Act does not apply: a. if the distinction is based on generally binding rules or written or unwritten rules of international law and      b. in cases where nationality is decisive.</w:t>
      </w:r>
    </w:p>
  </w:footnote>
  <w:footnote w:id="122">
    <w:p w14:paraId="0DF1A444" w14:textId="755E026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equal treatment principle results from: Alien Act 2000, Section 3, Article 9; Act on equal treatment (</w:t>
      </w:r>
      <w:r w:rsidRPr="0054273E">
        <w:rPr>
          <w:i/>
          <w:iCs/>
          <w:szCs w:val="18"/>
        </w:rPr>
        <w:t xml:space="preserve">Algemene wet gelijke behandeling) </w:t>
      </w:r>
      <w:r w:rsidRPr="0054273E">
        <w:rPr>
          <w:szCs w:val="18"/>
        </w:rPr>
        <w:t xml:space="preserve">Article 1 and Article 2.5 concerning nationality, Article 2.5 states: “The prohibition on discrimination on grounds of nationality laid down in this Act does not apply: a. if the distinction is based on generally binding rules or written or unwritten rules of international law and      b. in cases where nationality is decisive” – law available at: </w:t>
      </w:r>
      <w:hyperlink r:id="rId62" w:history="1">
        <w:r w:rsidRPr="0054273E">
          <w:rPr>
            <w:rStyle w:val="Hyperlink"/>
            <w:szCs w:val="18"/>
          </w:rPr>
          <w:t>http://wetten.overheid.nl/BWBR0006502/2015-07-01</w:t>
        </w:r>
      </w:hyperlink>
      <w:r w:rsidRPr="0054273E">
        <w:rPr>
          <w:szCs w:val="18"/>
        </w:rPr>
        <w:t>; in combination applicable with the Fundamental Law (</w:t>
      </w:r>
      <w:r w:rsidRPr="0054273E">
        <w:rPr>
          <w:i/>
          <w:iCs/>
          <w:szCs w:val="18"/>
        </w:rPr>
        <w:t>Grondwet</w:t>
      </w:r>
      <w:r w:rsidRPr="0054273E">
        <w:rPr>
          <w:szCs w:val="18"/>
        </w:rPr>
        <w:t xml:space="preserve"> ) Article 1: “All those who are in the Netherlands, are treated equally in similar cases. Discrimination on grounds of religion, belief, political opinion, race, gender or on any ground whatsoever is not permitted”; available at: </w:t>
      </w:r>
      <w:hyperlink r:id="rId63" w:anchor="Hoofdstuk1_Artikel1" w:history="1">
        <w:r w:rsidRPr="0054273E">
          <w:rPr>
            <w:rStyle w:val="Hyperlink"/>
            <w:szCs w:val="18"/>
          </w:rPr>
          <w:t>http://wetten.overheid.nl/BWBR0001840/2017-11-17#Hoofdstuk1_Artikel1</w:t>
        </w:r>
      </w:hyperlink>
      <w:r w:rsidRPr="0054273E">
        <w:rPr>
          <w:szCs w:val="18"/>
        </w:rPr>
        <w:t xml:space="preserve"> </w:t>
      </w:r>
    </w:p>
  </w:footnote>
  <w:footnote w:id="123">
    <w:p w14:paraId="38DB9016" w14:textId="1A4DF39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Section B11, Section 3.</w:t>
      </w:r>
    </w:p>
  </w:footnote>
  <w:footnote w:id="124">
    <w:p w14:paraId="5AA4A159" w14:textId="2B35920B"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Alien Act 2000, Section 3, Article 9; Act on equal treatment (</w:t>
      </w:r>
      <w:r w:rsidRPr="0054273E">
        <w:rPr>
          <w:bCs/>
          <w:i/>
          <w:szCs w:val="18"/>
        </w:rPr>
        <w:t xml:space="preserve">Algemene wet gelijke behandeling) </w:t>
      </w:r>
      <w:r w:rsidRPr="0054273E">
        <w:rPr>
          <w:bCs/>
          <w:szCs w:val="18"/>
        </w:rPr>
        <w:t>Article 1 and Article 2.5 concerning nationality, Article 2.5 states: “The prohibition on discrimination on grounds of nationality laid down in this Act does not apply: a. if the distinction is based on generally binding rules or written or unwritten rules of international law and      b. in cases where nationality is decisive.</w:t>
      </w:r>
    </w:p>
  </w:footnote>
  <w:footnote w:id="125">
    <w:p w14:paraId="6D57B471" w14:textId="77777777"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The equal treatment principle results from: Alien Act 2000, Section 3, Article 9; Act on equal treatment (</w:t>
      </w:r>
      <w:r w:rsidRPr="0054273E">
        <w:rPr>
          <w:i/>
          <w:iCs/>
          <w:szCs w:val="18"/>
        </w:rPr>
        <w:t xml:space="preserve">Algemene wet gelijke behandeling) </w:t>
      </w:r>
      <w:r w:rsidRPr="0054273E">
        <w:rPr>
          <w:szCs w:val="18"/>
        </w:rPr>
        <w:t xml:space="preserve">Article 1 and Article 2.5 concerning nationality, Article 2.5 states: “The prohibition on discrimination on grounds of nationality laid down in this Act does not apply: a. if the distinction is based on generally binding rules or written or unwritten rules of international law and      b. in cases where nationality is decisive” – law available at: </w:t>
      </w:r>
      <w:hyperlink r:id="rId64" w:history="1">
        <w:r w:rsidRPr="0054273E">
          <w:rPr>
            <w:rStyle w:val="Hyperlink"/>
            <w:szCs w:val="18"/>
          </w:rPr>
          <w:t>http://wetten.overheid.nl/BWBR0006502/2015-07-01</w:t>
        </w:r>
      </w:hyperlink>
      <w:r w:rsidRPr="0054273E">
        <w:rPr>
          <w:szCs w:val="18"/>
        </w:rPr>
        <w:t>; in combination applicable with the Fundamental Law (</w:t>
      </w:r>
      <w:r w:rsidRPr="0054273E">
        <w:rPr>
          <w:i/>
          <w:iCs/>
          <w:szCs w:val="18"/>
        </w:rPr>
        <w:t>Grondwet</w:t>
      </w:r>
      <w:r w:rsidRPr="0054273E">
        <w:rPr>
          <w:szCs w:val="18"/>
        </w:rPr>
        <w:t xml:space="preserve"> ) Article 1: “All those who are in the Netherlands, are treated equally in similar cases. Discrimination on grounds of religion, belief, political opinion, race, gender or on any ground whatsoever is not permitted”; available at: </w:t>
      </w:r>
      <w:hyperlink r:id="rId65" w:anchor="Hoofdstuk1_Artikel1" w:history="1">
        <w:r w:rsidRPr="0054273E">
          <w:rPr>
            <w:rStyle w:val="Hyperlink"/>
            <w:szCs w:val="18"/>
          </w:rPr>
          <w:t>http://wetten.overheid.nl/BWBR0001840/2017-11-17#Hoofdstuk1_Artikel1</w:t>
        </w:r>
      </w:hyperlink>
      <w:r w:rsidRPr="0054273E">
        <w:rPr>
          <w:szCs w:val="18"/>
        </w:rPr>
        <w:t xml:space="preserve"> </w:t>
      </w:r>
    </w:p>
  </w:footnote>
  <w:footnote w:id="126">
    <w:p w14:paraId="12F1B7FC" w14:textId="6675973C"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available at </w:t>
      </w:r>
      <w:hyperlink r:id="rId66" w:history="1">
        <w:r w:rsidRPr="0054273E">
          <w:rPr>
            <w:rStyle w:val="Hyperlink"/>
            <w:szCs w:val="18"/>
          </w:rPr>
          <w:t>https://ind.nl/en/other/Pages/Investing-in-the-Netherlands.aspx</w:t>
        </w:r>
      </w:hyperlink>
      <w:r w:rsidRPr="0054273E">
        <w:rPr>
          <w:szCs w:val="18"/>
        </w:rPr>
        <w:t xml:space="preserve">. </w:t>
      </w:r>
    </w:p>
  </w:footnote>
  <w:footnote w:id="127">
    <w:p w14:paraId="79D14129" w14:textId="1B6FB93F"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Act on Dutch Nationality (</w:t>
      </w:r>
      <w:r w:rsidRPr="0054273E">
        <w:rPr>
          <w:i/>
          <w:szCs w:val="18"/>
        </w:rPr>
        <w:t>Rijkswet op het Nederlanderschap</w:t>
      </w:r>
      <w:r w:rsidRPr="0054273E">
        <w:rPr>
          <w:szCs w:val="18"/>
        </w:rPr>
        <w:t>), Bulletin of Acts, Orders and Decrees of the Kingdom of the Netherlands, 1984, Nos. 628/629,</w:t>
      </w:r>
      <w:r w:rsidR="0054273E">
        <w:rPr>
          <w:szCs w:val="18"/>
        </w:rPr>
        <w:t xml:space="preserve"> </w:t>
      </w:r>
      <w:r w:rsidRPr="0054273E">
        <w:rPr>
          <w:szCs w:val="18"/>
        </w:rPr>
        <w:t xml:space="preserve">available at </w:t>
      </w:r>
      <w:hyperlink r:id="rId67" w:history="1">
        <w:r w:rsidRPr="0054273E">
          <w:rPr>
            <w:rStyle w:val="Hyperlink"/>
            <w:szCs w:val="18"/>
          </w:rPr>
          <w:t>http://wetten.overheid.nl/BWBR0003738/2017-03-01</w:t>
        </w:r>
      </w:hyperlink>
      <w:r w:rsidRPr="0054273E">
        <w:rPr>
          <w:szCs w:val="18"/>
        </w:rPr>
        <w:t xml:space="preserve"> (last amended 2017). </w:t>
      </w:r>
    </w:p>
  </w:footnote>
  <w:footnote w:id="128">
    <w:p w14:paraId="30D4CE06" w14:textId="0940B4A9"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Implementing Guidelines on the Act on Dutch Nationality (</w:t>
      </w:r>
      <w:r w:rsidRPr="0054273E">
        <w:rPr>
          <w:i/>
          <w:szCs w:val="18"/>
        </w:rPr>
        <w:t>Handleiding Rijkswet op het Nederlanderschap 2003</w:t>
      </w:r>
      <w:r w:rsidRPr="0054273E">
        <w:rPr>
          <w:szCs w:val="18"/>
        </w:rPr>
        <w:t xml:space="preserve">), Official Gazette of 19 September 2017, No. 52202, available at </w:t>
      </w:r>
      <w:hyperlink r:id="rId68" w:anchor="Circulaire.divisie10_Tekst" w:history="1">
        <w:r w:rsidRPr="0054273E">
          <w:rPr>
            <w:rStyle w:val="Hyperlink"/>
            <w:szCs w:val="18"/>
          </w:rPr>
          <w:t>http://wetten.overheid.nl/BWBW33099/2018-01-01#Circulaire.divisie10_Tekst</w:t>
        </w:r>
      </w:hyperlink>
      <w:r w:rsidRPr="0054273E">
        <w:rPr>
          <w:szCs w:val="18"/>
        </w:rPr>
        <w:t xml:space="preserve">.  </w:t>
      </w:r>
    </w:p>
  </w:footnote>
  <w:footnote w:id="129">
    <w:p w14:paraId="410FD296" w14:textId="30692F21"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‘Integration in the Netherlands’, available at </w:t>
      </w:r>
      <w:hyperlink r:id="rId69" w:history="1">
        <w:r w:rsidRPr="0054273E">
          <w:rPr>
            <w:rStyle w:val="Hyperlink"/>
            <w:szCs w:val="18"/>
          </w:rPr>
          <w:t>https://ind.nl/en/Pages/Integration-in-the-netherlands.aspx</w:t>
        </w:r>
      </w:hyperlink>
      <w:r w:rsidRPr="0054273E">
        <w:rPr>
          <w:szCs w:val="18"/>
        </w:rPr>
        <w:t xml:space="preserve">. </w:t>
      </w:r>
    </w:p>
  </w:footnote>
  <w:footnote w:id="130">
    <w:p w14:paraId="4F2B26E7" w14:textId="32F99550"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Application form for the investors’ residence permit, available at </w:t>
      </w:r>
      <w:hyperlink r:id="rId70" w:history="1">
        <w:r w:rsidRPr="0054273E">
          <w:rPr>
            <w:rStyle w:val="Hyperlink"/>
            <w:szCs w:val="18"/>
          </w:rPr>
          <w:t>https://ind.nl/en/Forms/7529.pdf</w:t>
        </w:r>
      </w:hyperlink>
      <w:r w:rsidRPr="0054273E">
        <w:rPr>
          <w:szCs w:val="18"/>
        </w:rPr>
        <w:t xml:space="preserve">. </w:t>
      </w:r>
    </w:p>
  </w:footnote>
  <w:footnote w:id="131">
    <w:p w14:paraId="7499F081" w14:textId="01C5308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IND website explaining the application procedure available at: https://ind.nl/onbepaalde-tijd/Paginas/Onbepaalde-tijd-na-5-jaar-verblijf-in-Nederland.aspx </w:t>
      </w:r>
    </w:p>
  </w:footnote>
  <w:footnote w:id="132">
    <w:p w14:paraId="63FF82E9" w14:textId="7504FCE2"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Ministry of Security and Justice, competent authority, 9 April 2018.</w:t>
      </w:r>
    </w:p>
  </w:footnote>
  <w:footnote w:id="133">
    <w:p w14:paraId="621CA40F" w14:textId="211A33B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point (3).</w:t>
      </w:r>
    </w:p>
  </w:footnote>
  <w:footnote w:id="134">
    <w:p w14:paraId="420252D7" w14:textId="6327356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point 1, letter (B), ‘Secondary criteria’.</w:t>
      </w:r>
    </w:p>
  </w:footnote>
  <w:footnote w:id="135">
    <w:p w14:paraId="0C75D90D" w14:textId="6C0EA79A"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Implementation Guidelines of the Aliens Act under B11, Section 2.2, </w:t>
      </w:r>
      <w:r w:rsidRPr="0054273E">
        <w:rPr>
          <w:i/>
          <w:szCs w:val="18"/>
        </w:rPr>
        <w:t>Ad 1 en 3</w:t>
      </w:r>
      <w:r w:rsidRPr="0054273E">
        <w:rPr>
          <w:szCs w:val="18"/>
        </w:rPr>
        <w:t>, point 1, letter (B), ‘Secondary criteria’.</w:t>
      </w:r>
    </w:p>
  </w:footnote>
  <w:footnote w:id="136">
    <w:p w14:paraId="586FBE8F" w14:textId="35AB0A93"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See Sections II.1 and 2 of this Report.</w:t>
      </w:r>
    </w:p>
  </w:footnote>
  <w:footnote w:id="137">
    <w:p w14:paraId="48EED07D" w14:textId="37C63AAB"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This information is based on the conclusions of the country expert in view of the information gathered in the Report through desk research and stakeholder consultation.</w:t>
      </w:r>
    </w:p>
  </w:footnote>
  <w:footnote w:id="138">
    <w:p w14:paraId="3EBC1CE6" w14:textId="257A4C45"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Letter of the Minister of Security and Justice to the Dutch House of Representatives of 8 January 2016 (</w:t>
      </w:r>
      <w:r w:rsidRPr="0054273E">
        <w:rPr>
          <w:i/>
          <w:szCs w:val="18"/>
        </w:rPr>
        <w:t>Brief van de Staatssecretaris van Veiligheid en Justitie aan de Voorzitter van de Tweede Kamer der Staten-Generaal</w:t>
      </w:r>
      <w:r w:rsidRPr="0054273E">
        <w:rPr>
          <w:szCs w:val="18"/>
        </w:rPr>
        <w:t xml:space="preserve">), available at </w:t>
      </w:r>
      <w:hyperlink r:id="rId71" w:history="1">
        <w:r w:rsidRPr="0054273E">
          <w:rPr>
            <w:rStyle w:val="Hyperlink"/>
            <w:szCs w:val="18"/>
          </w:rPr>
          <w:t>https://zoek.officielebekendmakingen.nl/kst-30573-134.html</w:t>
        </w:r>
      </w:hyperlink>
      <w:r w:rsidRPr="0054273E">
        <w:rPr>
          <w:szCs w:val="18"/>
        </w:rPr>
        <w:t>.</w:t>
      </w:r>
    </w:p>
  </w:footnote>
  <w:footnote w:id="139">
    <w:p w14:paraId="658266DA" w14:textId="058ABB00"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Interview with the Ministry of Justice, competent authority, 9 April 2018. The scheme will be again evaluated by end of the year. </w:t>
      </w:r>
    </w:p>
  </w:footnote>
  <w:footnote w:id="140">
    <w:p w14:paraId="55CB0EB0" w14:textId="2BB08C38"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Letter of the Minister of Security and Justice to the Dutch House of Representatives of 8 January 2016 (</w:t>
      </w:r>
      <w:r w:rsidRPr="0054273E">
        <w:rPr>
          <w:i/>
          <w:szCs w:val="18"/>
        </w:rPr>
        <w:t>Brief van de Staatssecretaris van Veiligheid en Justitie aan de Voorzitter van de Tweede Kamer der Staten-Generaal</w:t>
      </w:r>
      <w:r w:rsidRPr="0054273E">
        <w:rPr>
          <w:szCs w:val="18"/>
        </w:rPr>
        <w:t xml:space="preserve">), available at </w:t>
      </w:r>
      <w:hyperlink r:id="rId72" w:history="1">
        <w:r w:rsidRPr="0054273E">
          <w:rPr>
            <w:rStyle w:val="Hyperlink"/>
            <w:szCs w:val="18"/>
          </w:rPr>
          <w:t>https://zoek.officielebekendmakingen.nl/kst-30573-134.html</w:t>
        </w:r>
      </w:hyperlink>
      <w:r w:rsidRPr="0054273E">
        <w:rPr>
          <w:szCs w:val="18"/>
        </w:rPr>
        <w:t xml:space="preserve">. According to an interview with the Ministry for Justice (responsible authority) on 25 May 2018 it is rather likely that the scheme may be stopped. There is an evaluation of the 2013 legal migration reforms on-going which is likely to be finalised by the end of the year of 2018. </w:t>
      </w:r>
    </w:p>
  </w:footnote>
  <w:footnote w:id="141">
    <w:p w14:paraId="742FB4A6" w14:textId="5AA6788E" w:rsidR="00F85E75" w:rsidRPr="0054273E" w:rsidRDefault="00F85E75" w:rsidP="0054273E">
      <w:pPr>
        <w:pStyle w:val="FootnoteText"/>
        <w:rPr>
          <w:szCs w:val="18"/>
        </w:rPr>
      </w:pPr>
      <w:r w:rsidRPr="0054273E">
        <w:rPr>
          <w:rStyle w:val="FootnoteReference"/>
          <w:szCs w:val="18"/>
        </w:rPr>
        <w:footnoteRef/>
      </w:r>
      <w:r w:rsidRPr="0054273E">
        <w:rPr>
          <w:szCs w:val="18"/>
        </w:rPr>
        <w:t xml:space="preserve"> NVP website, available at </w:t>
      </w:r>
      <w:hyperlink r:id="rId73" w:anchor="!lang=en" w:history="1">
        <w:r w:rsidRPr="0054273E">
          <w:rPr>
            <w:rStyle w:val="Hyperlink"/>
            <w:szCs w:val="18"/>
          </w:rPr>
          <w:t>http://www.nvp.nl/pagina/doel%20van%20de%20nvp/?lang=en#!lang=en</w:t>
        </w:r>
      </w:hyperlink>
      <w:r w:rsidRPr="0054273E">
        <w:rPr>
          <w:szCs w:val="18"/>
        </w:rPr>
        <w:t>. The NVP has about 85 member organisations.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F85E75" w:rsidRPr="00D65D3B" w:rsidRDefault="00F85E75"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4594F"/>
    <w:multiLevelType w:val="hybridMultilevel"/>
    <w:tmpl w:val="C5D63290"/>
    <w:lvl w:ilvl="0" w:tplc="08090015">
      <w:start w:val="1"/>
      <w:numFmt w:val="bullet"/>
      <w:lvlText w:val=""/>
      <w:lvlJc w:val="left"/>
      <w:pPr>
        <w:ind w:left="720" w:hanging="360"/>
      </w:pPr>
      <w:rPr>
        <w:rFonts w:ascii="Wingdings" w:hAnsi="Wingdings" w:hint="default"/>
        <w:b w:val="0"/>
        <w:i w:val="0"/>
        <w:color w:val="4F81BD"/>
        <w:sz w:val="16"/>
        <w:u w:color="000080"/>
      </w:rPr>
    </w:lvl>
    <w:lvl w:ilvl="1" w:tplc="5A18AA78">
      <w:start w:val="1"/>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347350"/>
    <w:multiLevelType w:val="hybridMultilevel"/>
    <w:tmpl w:val="1766279C"/>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0B47E2"/>
    <w:multiLevelType w:val="hybridMultilevel"/>
    <w:tmpl w:val="E17AB8DE"/>
    <w:lvl w:ilvl="0" w:tplc="08090015">
      <w:start w:val="1"/>
      <w:numFmt w:val="bullet"/>
      <w:lvlText w:val=""/>
      <w:lvlJc w:val="left"/>
      <w:pPr>
        <w:ind w:left="990" w:hanging="360"/>
      </w:pPr>
      <w:rPr>
        <w:rFonts w:ascii="Wingdings" w:hAnsi="Wingdings" w:hint="default"/>
        <w:b w:val="0"/>
        <w:i w:val="0"/>
        <w:color w:val="4F81BD"/>
        <w:sz w:val="16"/>
        <w:u w:color="000080"/>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3" w15:restartNumberingAfterBreak="0">
    <w:nsid w:val="0BBF5426"/>
    <w:multiLevelType w:val="hybridMultilevel"/>
    <w:tmpl w:val="0F20BB56"/>
    <w:lvl w:ilvl="0" w:tplc="080C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E952C77"/>
    <w:multiLevelType w:val="hybridMultilevel"/>
    <w:tmpl w:val="0360BC60"/>
    <w:lvl w:ilvl="0" w:tplc="8C587E80">
      <w:start w:val="1"/>
      <w:numFmt w:val="bullet"/>
      <w:lvlText w:val=""/>
      <w:lvlJc w:val="left"/>
      <w:pPr>
        <w:tabs>
          <w:tab w:val="num" w:pos="720"/>
        </w:tabs>
        <w:ind w:left="720" w:hanging="360"/>
      </w:pPr>
      <w:rPr>
        <w:rFonts w:ascii="Wingdings" w:hAnsi="Wingdings" w:hint="default"/>
        <w:b w:val="0"/>
        <w:i w:val="0"/>
        <w:color w:val="7AB800" w:themeColor="text2"/>
        <w:sz w:val="16"/>
        <w:u w:color="000080"/>
      </w:rPr>
    </w:lvl>
    <w:lvl w:ilvl="1" w:tplc="5A18AA78">
      <w:start w:val="1"/>
      <w:numFmt w:val="bullet"/>
      <w:lvlText w:val="-"/>
      <w:lvlJc w:val="left"/>
      <w:pPr>
        <w:tabs>
          <w:tab w:val="num" w:pos="1440"/>
        </w:tabs>
        <w:ind w:left="1440" w:hanging="360"/>
      </w:pPr>
      <w:rPr>
        <w:rFonts w:ascii="Times New Roman" w:eastAsia="Times New Roman" w:hAnsi="Times New Roman" w:cs="Times New Roman" w:hint="default"/>
      </w:rPr>
    </w:lvl>
    <w:lvl w:ilvl="2" w:tplc="0C1A0005">
      <w:start w:val="1"/>
      <w:numFmt w:val="bullet"/>
      <w:lvlText w:val=""/>
      <w:lvlJc w:val="left"/>
      <w:pPr>
        <w:tabs>
          <w:tab w:val="num" w:pos="2160"/>
        </w:tabs>
        <w:ind w:left="2160" w:hanging="360"/>
      </w:pPr>
      <w:rPr>
        <w:rFonts w:ascii="Wingdings" w:hAnsi="Wingdings" w:hint="default"/>
      </w:rPr>
    </w:lvl>
    <w:lvl w:ilvl="3" w:tplc="0C1A0001">
      <w:start w:val="1"/>
      <w:numFmt w:val="bullet"/>
      <w:lvlText w:val=""/>
      <w:lvlJc w:val="left"/>
      <w:pPr>
        <w:tabs>
          <w:tab w:val="num" w:pos="2880"/>
        </w:tabs>
        <w:ind w:left="2880" w:hanging="360"/>
      </w:pPr>
      <w:rPr>
        <w:rFonts w:ascii="Symbol" w:hAnsi="Symbol" w:hint="default"/>
      </w:rPr>
    </w:lvl>
    <w:lvl w:ilvl="4" w:tplc="0C1A0003">
      <w:start w:val="1"/>
      <w:numFmt w:val="bullet"/>
      <w:lvlText w:val="o"/>
      <w:lvlJc w:val="left"/>
      <w:pPr>
        <w:tabs>
          <w:tab w:val="num" w:pos="3600"/>
        </w:tabs>
        <w:ind w:left="3600" w:hanging="360"/>
      </w:pPr>
      <w:rPr>
        <w:rFonts w:ascii="Courier New" w:hAnsi="Courier New" w:cs="Symbol" w:hint="default"/>
      </w:rPr>
    </w:lvl>
    <w:lvl w:ilvl="5" w:tplc="0C1A0005">
      <w:start w:val="1"/>
      <w:numFmt w:val="bullet"/>
      <w:lvlText w:val=""/>
      <w:lvlJc w:val="left"/>
      <w:pPr>
        <w:tabs>
          <w:tab w:val="num" w:pos="4320"/>
        </w:tabs>
        <w:ind w:left="4320" w:hanging="360"/>
      </w:pPr>
      <w:rPr>
        <w:rFonts w:ascii="Wingdings" w:hAnsi="Wingdings" w:hint="default"/>
      </w:rPr>
    </w:lvl>
    <w:lvl w:ilvl="6" w:tplc="0C1A0001">
      <w:start w:val="1"/>
      <w:numFmt w:val="bullet"/>
      <w:lvlText w:val=""/>
      <w:lvlJc w:val="left"/>
      <w:pPr>
        <w:tabs>
          <w:tab w:val="num" w:pos="5040"/>
        </w:tabs>
        <w:ind w:left="5040" w:hanging="360"/>
      </w:pPr>
      <w:rPr>
        <w:rFonts w:ascii="Symbol" w:hAnsi="Symbol" w:hint="default"/>
      </w:rPr>
    </w:lvl>
    <w:lvl w:ilvl="7" w:tplc="0C1A0003">
      <w:start w:val="1"/>
      <w:numFmt w:val="bullet"/>
      <w:lvlText w:val="o"/>
      <w:lvlJc w:val="left"/>
      <w:pPr>
        <w:tabs>
          <w:tab w:val="num" w:pos="5760"/>
        </w:tabs>
        <w:ind w:left="5760" w:hanging="360"/>
      </w:pPr>
      <w:rPr>
        <w:rFonts w:ascii="Courier New" w:hAnsi="Courier New" w:cs="Symbol" w:hint="default"/>
      </w:rPr>
    </w:lvl>
    <w:lvl w:ilvl="8" w:tplc="0C1A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2424"/>
        </w:tabs>
        <w:ind w:left="242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21A1F63"/>
    <w:multiLevelType w:val="hybridMultilevel"/>
    <w:tmpl w:val="A70CEE26"/>
    <w:lvl w:ilvl="0" w:tplc="080C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2AD28C5"/>
    <w:multiLevelType w:val="hybridMultilevel"/>
    <w:tmpl w:val="4628BF9E"/>
    <w:lvl w:ilvl="0" w:tplc="78248DC2">
      <w:start w:val="1"/>
      <w:numFmt w:val="bullet"/>
      <w:lvlText w:val=""/>
      <w:lvlJc w:val="left"/>
      <w:pPr>
        <w:ind w:left="720" w:hanging="360"/>
      </w:pPr>
      <w:rPr>
        <w:rFonts w:ascii="Wingdings" w:hAnsi="Wingdings" w:hint="default"/>
        <w:color w:val="92D05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55616B"/>
    <w:multiLevelType w:val="hybridMultilevel"/>
    <w:tmpl w:val="30905E62"/>
    <w:lvl w:ilvl="0" w:tplc="08090013">
      <w:start w:val="1"/>
      <w:numFmt w:val="upperRoman"/>
      <w:lvlText w:val="%1."/>
      <w:lvlJc w:val="right"/>
      <w:pPr>
        <w:ind w:left="720" w:hanging="360"/>
      </w:pPr>
    </w:lvl>
    <w:lvl w:ilvl="1" w:tplc="794E02D8">
      <w:numFmt w:val="bullet"/>
      <w:lvlText w:val="-"/>
      <w:lvlJc w:val="left"/>
      <w:pPr>
        <w:ind w:left="1440" w:hanging="360"/>
      </w:pPr>
      <w:rPr>
        <w:rFonts w:ascii="Times New Roman" w:eastAsia="Times New Roman" w:hAnsi="Times New Roman" w:cs="Times New Roman" w:hint="default"/>
      </w:rPr>
    </w:lvl>
    <w:lvl w:ilvl="2" w:tplc="D39A5F42">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2A1B63"/>
    <w:multiLevelType w:val="hybridMultilevel"/>
    <w:tmpl w:val="94E0C94A"/>
    <w:lvl w:ilvl="0" w:tplc="8FBEED3C">
      <w:start w:val="1"/>
      <w:numFmt w:val="bullet"/>
      <w:lvlText w:val=""/>
      <w:lvlJc w:val="left"/>
      <w:pPr>
        <w:ind w:left="720" w:hanging="360"/>
      </w:pPr>
      <w:rPr>
        <w:rFonts w:ascii="Wingdings" w:hAnsi="Wingdings" w:hint="default"/>
        <w:b w:val="0"/>
        <w:i w:val="0"/>
        <w:color w:val="4F81BD"/>
        <w:sz w:val="16"/>
        <w:u w:color="00008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EB427F4"/>
    <w:multiLevelType w:val="hybridMultilevel"/>
    <w:tmpl w:val="F90E5B56"/>
    <w:lvl w:ilvl="0" w:tplc="7146F1B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2B35548"/>
    <w:multiLevelType w:val="hybridMultilevel"/>
    <w:tmpl w:val="F52A0086"/>
    <w:lvl w:ilvl="0" w:tplc="08090017">
      <w:start w:val="1"/>
      <w:numFmt w:val="lowerLetter"/>
      <w:lvlText w:val="%1)"/>
      <w:lvlJc w:val="left"/>
      <w:pPr>
        <w:ind w:left="786" w:hanging="360"/>
      </w:pPr>
      <w:rPr>
        <w:rFonts w:hint="default"/>
        <w:b/>
        <w:i w:val="0"/>
        <w:color w:val="auto"/>
        <w:sz w:val="16"/>
        <w:u w:color="000080"/>
      </w:rPr>
    </w:lvl>
    <w:lvl w:ilvl="1" w:tplc="08090003">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3" w15:restartNumberingAfterBreak="0">
    <w:nsid w:val="22C6511A"/>
    <w:multiLevelType w:val="hybridMultilevel"/>
    <w:tmpl w:val="8C68DA40"/>
    <w:lvl w:ilvl="0" w:tplc="08090017">
      <w:start w:val="1"/>
      <w:numFmt w:val="decimal"/>
      <w:lvlText w:val="%1."/>
      <w:lvlJc w:val="left"/>
      <w:pPr>
        <w:ind w:left="720" w:hanging="360"/>
      </w:pPr>
    </w:lvl>
    <w:lvl w:ilvl="1" w:tplc="08090003">
      <w:start w:val="1"/>
      <w:numFmt w:val="upperLetter"/>
      <w:lvlText w:val="%2."/>
      <w:lvlJc w:val="left"/>
      <w:pPr>
        <w:ind w:left="1440" w:hanging="360"/>
      </w:pPr>
    </w:lvl>
    <w:lvl w:ilvl="2" w:tplc="08090005">
      <w:start w:val="1"/>
      <w:numFmt w:val="lowerRoman"/>
      <w:lvlText w:val="%3."/>
      <w:lvlJc w:val="right"/>
      <w:pPr>
        <w:ind w:left="2160" w:hanging="180"/>
      </w:pPr>
    </w:lvl>
    <w:lvl w:ilvl="3" w:tplc="08090001">
      <w:start w:val="1"/>
      <w:numFmt w:val="decimal"/>
      <w:lvlText w:val="%4."/>
      <w:lvlJc w:val="left"/>
      <w:pPr>
        <w:ind w:left="2880" w:hanging="360"/>
      </w:pPr>
    </w:lvl>
    <w:lvl w:ilvl="4" w:tplc="08090003">
      <w:start w:val="1"/>
      <w:numFmt w:val="lowerLetter"/>
      <w:lvlText w:val="%5."/>
      <w:lvlJc w:val="left"/>
      <w:pPr>
        <w:ind w:left="3600" w:hanging="360"/>
      </w:pPr>
    </w:lvl>
    <w:lvl w:ilvl="5" w:tplc="08090005">
      <w:start w:val="1"/>
      <w:numFmt w:val="lowerRoman"/>
      <w:lvlText w:val="%6."/>
      <w:lvlJc w:val="right"/>
      <w:pPr>
        <w:ind w:left="4320" w:hanging="180"/>
      </w:pPr>
    </w:lvl>
    <w:lvl w:ilvl="6" w:tplc="08090001">
      <w:start w:val="1"/>
      <w:numFmt w:val="decimal"/>
      <w:lvlText w:val="%7."/>
      <w:lvlJc w:val="left"/>
      <w:pPr>
        <w:ind w:left="5040" w:hanging="360"/>
      </w:pPr>
    </w:lvl>
    <w:lvl w:ilvl="7" w:tplc="08090003">
      <w:start w:val="1"/>
      <w:numFmt w:val="lowerLetter"/>
      <w:lvlText w:val="%8."/>
      <w:lvlJc w:val="left"/>
      <w:pPr>
        <w:ind w:left="5760" w:hanging="360"/>
      </w:pPr>
    </w:lvl>
    <w:lvl w:ilvl="8" w:tplc="08090005">
      <w:start w:val="1"/>
      <w:numFmt w:val="lowerRoman"/>
      <w:lvlText w:val="%9."/>
      <w:lvlJc w:val="right"/>
      <w:pPr>
        <w:ind w:left="6480" w:hanging="180"/>
      </w:pPr>
    </w:lvl>
  </w:abstractNum>
  <w:abstractNum w:abstractNumId="14" w15:restartNumberingAfterBreak="0">
    <w:nsid w:val="247009CF"/>
    <w:multiLevelType w:val="hybridMultilevel"/>
    <w:tmpl w:val="1BB66E3E"/>
    <w:lvl w:ilvl="0" w:tplc="1FCE97BC">
      <w:numFmt w:val="bullet"/>
      <w:lvlText w:val="-"/>
      <w:lvlJc w:val="left"/>
      <w:pPr>
        <w:ind w:left="107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AB3938"/>
    <w:multiLevelType w:val="hybridMultilevel"/>
    <w:tmpl w:val="D65AD5C4"/>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2B6A4244"/>
    <w:multiLevelType w:val="hybridMultilevel"/>
    <w:tmpl w:val="DE04D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D86E39"/>
    <w:multiLevelType w:val="hybridMultilevel"/>
    <w:tmpl w:val="968612F2"/>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2EB05832"/>
    <w:multiLevelType w:val="hybridMultilevel"/>
    <w:tmpl w:val="8A58DFB4"/>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8411C4"/>
    <w:multiLevelType w:val="hybridMultilevel"/>
    <w:tmpl w:val="7F1020B2"/>
    <w:lvl w:ilvl="0" w:tplc="78248DC2">
      <w:start w:val="1"/>
      <w:numFmt w:val="bullet"/>
      <w:lvlText w:val=""/>
      <w:lvlJc w:val="left"/>
      <w:pPr>
        <w:ind w:left="778" w:hanging="360"/>
      </w:pPr>
      <w:rPr>
        <w:rFonts w:ascii="Wingdings" w:hAnsi="Wingdings" w:hint="default"/>
        <w:color w:val="92D050"/>
      </w:rPr>
    </w:lvl>
    <w:lvl w:ilvl="1" w:tplc="08090003" w:tentative="1">
      <w:start w:val="1"/>
      <w:numFmt w:val="bullet"/>
      <w:lvlText w:val="o"/>
      <w:lvlJc w:val="left"/>
      <w:pPr>
        <w:ind w:left="1498" w:hanging="360"/>
      </w:pPr>
      <w:rPr>
        <w:rFonts w:ascii="Courier New" w:hAnsi="Courier New" w:cs="Courier New" w:hint="default"/>
      </w:rPr>
    </w:lvl>
    <w:lvl w:ilvl="2" w:tplc="08090005" w:tentative="1">
      <w:start w:val="1"/>
      <w:numFmt w:val="bullet"/>
      <w:lvlText w:val=""/>
      <w:lvlJc w:val="left"/>
      <w:pPr>
        <w:ind w:left="2218" w:hanging="360"/>
      </w:pPr>
      <w:rPr>
        <w:rFonts w:ascii="Wingdings" w:hAnsi="Wingdings" w:hint="default"/>
      </w:rPr>
    </w:lvl>
    <w:lvl w:ilvl="3" w:tplc="08090001" w:tentative="1">
      <w:start w:val="1"/>
      <w:numFmt w:val="bullet"/>
      <w:lvlText w:val=""/>
      <w:lvlJc w:val="left"/>
      <w:pPr>
        <w:ind w:left="2938" w:hanging="360"/>
      </w:pPr>
      <w:rPr>
        <w:rFonts w:ascii="Symbol" w:hAnsi="Symbol" w:hint="default"/>
      </w:rPr>
    </w:lvl>
    <w:lvl w:ilvl="4" w:tplc="08090003" w:tentative="1">
      <w:start w:val="1"/>
      <w:numFmt w:val="bullet"/>
      <w:lvlText w:val="o"/>
      <w:lvlJc w:val="left"/>
      <w:pPr>
        <w:ind w:left="3658" w:hanging="360"/>
      </w:pPr>
      <w:rPr>
        <w:rFonts w:ascii="Courier New" w:hAnsi="Courier New" w:cs="Courier New" w:hint="default"/>
      </w:rPr>
    </w:lvl>
    <w:lvl w:ilvl="5" w:tplc="08090005" w:tentative="1">
      <w:start w:val="1"/>
      <w:numFmt w:val="bullet"/>
      <w:lvlText w:val=""/>
      <w:lvlJc w:val="left"/>
      <w:pPr>
        <w:ind w:left="4378" w:hanging="360"/>
      </w:pPr>
      <w:rPr>
        <w:rFonts w:ascii="Wingdings" w:hAnsi="Wingdings" w:hint="default"/>
      </w:rPr>
    </w:lvl>
    <w:lvl w:ilvl="6" w:tplc="08090001" w:tentative="1">
      <w:start w:val="1"/>
      <w:numFmt w:val="bullet"/>
      <w:lvlText w:val=""/>
      <w:lvlJc w:val="left"/>
      <w:pPr>
        <w:ind w:left="5098" w:hanging="360"/>
      </w:pPr>
      <w:rPr>
        <w:rFonts w:ascii="Symbol" w:hAnsi="Symbol" w:hint="default"/>
      </w:rPr>
    </w:lvl>
    <w:lvl w:ilvl="7" w:tplc="08090003" w:tentative="1">
      <w:start w:val="1"/>
      <w:numFmt w:val="bullet"/>
      <w:lvlText w:val="o"/>
      <w:lvlJc w:val="left"/>
      <w:pPr>
        <w:ind w:left="5818" w:hanging="360"/>
      </w:pPr>
      <w:rPr>
        <w:rFonts w:ascii="Courier New" w:hAnsi="Courier New" w:cs="Courier New" w:hint="default"/>
      </w:rPr>
    </w:lvl>
    <w:lvl w:ilvl="8" w:tplc="08090005" w:tentative="1">
      <w:start w:val="1"/>
      <w:numFmt w:val="bullet"/>
      <w:lvlText w:val=""/>
      <w:lvlJc w:val="left"/>
      <w:pPr>
        <w:ind w:left="6538" w:hanging="360"/>
      </w:pPr>
      <w:rPr>
        <w:rFonts w:ascii="Wingdings" w:hAnsi="Wingdings" w:hint="default"/>
      </w:rPr>
    </w:lvl>
  </w:abstractNum>
  <w:abstractNum w:abstractNumId="21" w15:restartNumberingAfterBreak="0">
    <w:nsid w:val="3766789D"/>
    <w:multiLevelType w:val="hybridMultilevel"/>
    <w:tmpl w:val="E8243040"/>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8777396"/>
    <w:multiLevelType w:val="hybridMultilevel"/>
    <w:tmpl w:val="A950E6F2"/>
    <w:lvl w:ilvl="0" w:tplc="8FBEED3C">
      <w:start w:val="1"/>
      <w:numFmt w:val="bullet"/>
      <w:lvlText w:val=""/>
      <w:lvlJc w:val="left"/>
      <w:pPr>
        <w:ind w:left="765" w:hanging="360"/>
      </w:pPr>
      <w:rPr>
        <w:rFonts w:ascii="Wingdings" w:hAnsi="Wingdings" w:hint="default"/>
        <w:b w:val="0"/>
        <w:i w:val="0"/>
        <w:color w:val="4F81BD"/>
        <w:sz w:val="16"/>
        <w:u w:color="000080"/>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3" w15:restartNumberingAfterBreak="0">
    <w:nsid w:val="3AB31858"/>
    <w:multiLevelType w:val="hybridMultilevel"/>
    <w:tmpl w:val="5E626170"/>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3BD35744"/>
    <w:multiLevelType w:val="hybridMultilevel"/>
    <w:tmpl w:val="E7AAFBA4"/>
    <w:lvl w:ilvl="0" w:tplc="78248DC2">
      <w:start w:val="1"/>
      <w:numFmt w:val="bullet"/>
      <w:lvlText w:val=""/>
      <w:lvlJc w:val="left"/>
      <w:pPr>
        <w:ind w:left="720" w:hanging="360"/>
      </w:pPr>
      <w:rPr>
        <w:rFonts w:ascii="Wingdings" w:hAnsi="Wingdings" w:hint="default"/>
        <w:color w:val="92D050"/>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6" w15:restartNumberingAfterBreak="0">
    <w:nsid w:val="3EC72598"/>
    <w:multiLevelType w:val="hybridMultilevel"/>
    <w:tmpl w:val="D1B6BAC0"/>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051343D"/>
    <w:multiLevelType w:val="hybridMultilevel"/>
    <w:tmpl w:val="9CAC02A8"/>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0B4748E"/>
    <w:multiLevelType w:val="hybridMultilevel"/>
    <w:tmpl w:val="F9446FBC"/>
    <w:lvl w:ilvl="0" w:tplc="08090017">
      <w:start w:val="1"/>
      <w:numFmt w:val="lowerLetter"/>
      <w:lvlText w:val="%1)"/>
      <w:lvlJc w:val="left"/>
      <w:pPr>
        <w:ind w:left="1495" w:hanging="360"/>
      </w:pPr>
    </w:lvl>
    <w:lvl w:ilvl="1" w:tplc="08090019" w:tentative="1">
      <w:start w:val="1"/>
      <w:numFmt w:val="lowerLetter"/>
      <w:lvlText w:val="%2."/>
      <w:lvlJc w:val="left"/>
      <w:pPr>
        <w:ind w:left="2215" w:hanging="360"/>
      </w:pPr>
    </w:lvl>
    <w:lvl w:ilvl="2" w:tplc="0809001B" w:tentative="1">
      <w:start w:val="1"/>
      <w:numFmt w:val="lowerRoman"/>
      <w:lvlText w:val="%3."/>
      <w:lvlJc w:val="right"/>
      <w:pPr>
        <w:ind w:left="2935" w:hanging="180"/>
      </w:pPr>
    </w:lvl>
    <w:lvl w:ilvl="3" w:tplc="0809000F" w:tentative="1">
      <w:start w:val="1"/>
      <w:numFmt w:val="decimal"/>
      <w:lvlText w:val="%4."/>
      <w:lvlJc w:val="left"/>
      <w:pPr>
        <w:ind w:left="3655" w:hanging="360"/>
      </w:pPr>
    </w:lvl>
    <w:lvl w:ilvl="4" w:tplc="08090019" w:tentative="1">
      <w:start w:val="1"/>
      <w:numFmt w:val="lowerLetter"/>
      <w:lvlText w:val="%5."/>
      <w:lvlJc w:val="left"/>
      <w:pPr>
        <w:ind w:left="4375" w:hanging="360"/>
      </w:pPr>
    </w:lvl>
    <w:lvl w:ilvl="5" w:tplc="0809001B" w:tentative="1">
      <w:start w:val="1"/>
      <w:numFmt w:val="lowerRoman"/>
      <w:lvlText w:val="%6."/>
      <w:lvlJc w:val="right"/>
      <w:pPr>
        <w:ind w:left="5095" w:hanging="180"/>
      </w:pPr>
    </w:lvl>
    <w:lvl w:ilvl="6" w:tplc="0809000F" w:tentative="1">
      <w:start w:val="1"/>
      <w:numFmt w:val="decimal"/>
      <w:lvlText w:val="%7."/>
      <w:lvlJc w:val="left"/>
      <w:pPr>
        <w:ind w:left="5815" w:hanging="360"/>
      </w:pPr>
    </w:lvl>
    <w:lvl w:ilvl="7" w:tplc="08090019" w:tentative="1">
      <w:start w:val="1"/>
      <w:numFmt w:val="lowerLetter"/>
      <w:lvlText w:val="%8."/>
      <w:lvlJc w:val="left"/>
      <w:pPr>
        <w:ind w:left="6535" w:hanging="360"/>
      </w:pPr>
    </w:lvl>
    <w:lvl w:ilvl="8" w:tplc="0809001B" w:tentative="1">
      <w:start w:val="1"/>
      <w:numFmt w:val="lowerRoman"/>
      <w:lvlText w:val="%9."/>
      <w:lvlJc w:val="right"/>
      <w:pPr>
        <w:ind w:left="7255" w:hanging="180"/>
      </w:pPr>
    </w:lvl>
  </w:abstractNum>
  <w:abstractNum w:abstractNumId="29" w15:restartNumberingAfterBreak="0">
    <w:nsid w:val="42213F8B"/>
    <w:multiLevelType w:val="hybridMultilevel"/>
    <w:tmpl w:val="CE262A9C"/>
    <w:lvl w:ilvl="0" w:tplc="8FBEED3C">
      <w:start w:val="1"/>
      <w:numFmt w:val="bullet"/>
      <w:lvlText w:val=""/>
      <w:lvlJc w:val="left"/>
      <w:pPr>
        <w:ind w:left="360" w:hanging="360"/>
      </w:pPr>
      <w:rPr>
        <w:rFonts w:ascii="Wingdings" w:hAnsi="Wingdings" w:hint="default"/>
        <w:b w:val="0"/>
        <w:i w:val="0"/>
        <w:color w:val="4F81BD"/>
        <w:sz w:val="16"/>
        <w:u w:color="000080"/>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23C2D07"/>
    <w:multiLevelType w:val="hybridMultilevel"/>
    <w:tmpl w:val="A4F286FC"/>
    <w:lvl w:ilvl="0" w:tplc="1ABE4674">
      <w:start w:val="1"/>
      <w:numFmt w:val="bullet"/>
      <w:lvlText w:val=""/>
      <w:lvlJc w:val="left"/>
      <w:pPr>
        <w:ind w:left="720" w:hanging="360"/>
      </w:pPr>
      <w:rPr>
        <w:rFonts w:ascii="Wingdings" w:hAnsi="Wingdings" w:hint="default"/>
        <w:b w:val="0"/>
        <w:i w:val="0"/>
        <w:color w:val="4F81BD"/>
        <w:sz w:val="16"/>
        <w:u w:color="000080"/>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31" w15:restartNumberingAfterBreak="0">
    <w:nsid w:val="46AB6466"/>
    <w:multiLevelType w:val="hybridMultilevel"/>
    <w:tmpl w:val="D64CA65E"/>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857C5F"/>
    <w:multiLevelType w:val="hybridMultilevel"/>
    <w:tmpl w:val="5770E28A"/>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CF46643"/>
    <w:multiLevelType w:val="hybridMultilevel"/>
    <w:tmpl w:val="DCB8409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2252E45"/>
    <w:multiLevelType w:val="hybridMultilevel"/>
    <w:tmpl w:val="9926C836"/>
    <w:lvl w:ilvl="0" w:tplc="080C0017">
      <w:start w:val="1"/>
      <w:numFmt w:val="lowerLetter"/>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A2583A"/>
    <w:multiLevelType w:val="hybridMultilevel"/>
    <w:tmpl w:val="BF78DC40"/>
    <w:lvl w:ilvl="0" w:tplc="78248DC2">
      <w:start w:val="1"/>
      <w:numFmt w:val="bullet"/>
      <w:lvlText w:val=""/>
      <w:lvlJc w:val="left"/>
      <w:pPr>
        <w:ind w:left="774" w:hanging="360"/>
      </w:pPr>
      <w:rPr>
        <w:rFonts w:ascii="Wingdings" w:hAnsi="Wingdings" w:hint="default"/>
        <w:color w:val="92D050"/>
      </w:rPr>
    </w:lvl>
    <w:lvl w:ilvl="1" w:tplc="080C0003" w:tentative="1">
      <w:start w:val="1"/>
      <w:numFmt w:val="bullet"/>
      <w:lvlText w:val="o"/>
      <w:lvlJc w:val="left"/>
      <w:pPr>
        <w:ind w:left="1494" w:hanging="360"/>
      </w:pPr>
      <w:rPr>
        <w:rFonts w:ascii="Courier New" w:hAnsi="Courier New" w:cs="Courier New" w:hint="default"/>
      </w:rPr>
    </w:lvl>
    <w:lvl w:ilvl="2" w:tplc="080C0005" w:tentative="1">
      <w:start w:val="1"/>
      <w:numFmt w:val="bullet"/>
      <w:lvlText w:val=""/>
      <w:lvlJc w:val="left"/>
      <w:pPr>
        <w:ind w:left="2214" w:hanging="360"/>
      </w:pPr>
      <w:rPr>
        <w:rFonts w:ascii="Wingdings" w:hAnsi="Wingdings" w:hint="default"/>
      </w:rPr>
    </w:lvl>
    <w:lvl w:ilvl="3" w:tplc="080C0001" w:tentative="1">
      <w:start w:val="1"/>
      <w:numFmt w:val="bullet"/>
      <w:lvlText w:val=""/>
      <w:lvlJc w:val="left"/>
      <w:pPr>
        <w:ind w:left="2934" w:hanging="360"/>
      </w:pPr>
      <w:rPr>
        <w:rFonts w:ascii="Symbol" w:hAnsi="Symbol" w:hint="default"/>
      </w:rPr>
    </w:lvl>
    <w:lvl w:ilvl="4" w:tplc="080C0003" w:tentative="1">
      <w:start w:val="1"/>
      <w:numFmt w:val="bullet"/>
      <w:lvlText w:val="o"/>
      <w:lvlJc w:val="left"/>
      <w:pPr>
        <w:ind w:left="3654" w:hanging="360"/>
      </w:pPr>
      <w:rPr>
        <w:rFonts w:ascii="Courier New" w:hAnsi="Courier New" w:cs="Courier New" w:hint="default"/>
      </w:rPr>
    </w:lvl>
    <w:lvl w:ilvl="5" w:tplc="080C0005" w:tentative="1">
      <w:start w:val="1"/>
      <w:numFmt w:val="bullet"/>
      <w:lvlText w:val=""/>
      <w:lvlJc w:val="left"/>
      <w:pPr>
        <w:ind w:left="4374" w:hanging="360"/>
      </w:pPr>
      <w:rPr>
        <w:rFonts w:ascii="Wingdings" w:hAnsi="Wingdings" w:hint="default"/>
      </w:rPr>
    </w:lvl>
    <w:lvl w:ilvl="6" w:tplc="080C0001" w:tentative="1">
      <w:start w:val="1"/>
      <w:numFmt w:val="bullet"/>
      <w:lvlText w:val=""/>
      <w:lvlJc w:val="left"/>
      <w:pPr>
        <w:ind w:left="5094" w:hanging="360"/>
      </w:pPr>
      <w:rPr>
        <w:rFonts w:ascii="Symbol" w:hAnsi="Symbol" w:hint="default"/>
      </w:rPr>
    </w:lvl>
    <w:lvl w:ilvl="7" w:tplc="080C0003" w:tentative="1">
      <w:start w:val="1"/>
      <w:numFmt w:val="bullet"/>
      <w:lvlText w:val="o"/>
      <w:lvlJc w:val="left"/>
      <w:pPr>
        <w:ind w:left="5814" w:hanging="360"/>
      </w:pPr>
      <w:rPr>
        <w:rFonts w:ascii="Courier New" w:hAnsi="Courier New" w:cs="Courier New" w:hint="default"/>
      </w:rPr>
    </w:lvl>
    <w:lvl w:ilvl="8" w:tplc="080C0005" w:tentative="1">
      <w:start w:val="1"/>
      <w:numFmt w:val="bullet"/>
      <w:lvlText w:val=""/>
      <w:lvlJc w:val="left"/>
      <w:pPr>
        <w:ind w:left="6534" w:hanging="360"/>
      </w:pPr>
      <w:rPr>
        <w:rFonts w:ascii="Wingdings" w:hAnsi="Wingdings" w:hint="default"/>
      </w:rPr>
    </w:lvl>
  </w:abstractNum>
  <w:abstractNum w:abstractNumId="36" w15:restartNumberingAfterBreak="0">
    <w:nsid w:val="534551B4"/>
    <w:multiLevelType w:val="hybridMultilevel"/>
    <w:tmpl w:val="35F8CCF4"/>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3A40C1A"/>
    <w:multiLevelType w:val="hybridMultilevel"/>
    <w:tmpl w:val="8CD40E9A"/>
    <w:lvl w:ilvl="0" w:tplc="1FCE97BC">
      <w:numFmt w:val="bullet"/>
      <w:lvlText w:val="-"/>
      <w:lvlJc w:val="left"/>
      <w:pPr>
        <w:ind w:left="1070" w:hanging="360"/>
      </w:pPr>
      <w:rPr>
        <w:rFonts w:ascii="Times New Roman" w:eastAsia="Times New Roman" w:hAnsi="Times New Roman" w:cs="Times New Roman" w:hint="default"/>
      </w:rPr>
    </w:lvl>
    <w:lvl w:ilvl="1" w:tplc="08090003" w:tentative="1">
      <w:start w:val="1"/>
      <w:numFmt w:val="bullet"/>
      <w:lvlText w:val="o"/>
      <w:lvlJc w:val="left"/>
      <w:pPr>
        <w:ind w:left="1790" w:hanging="360"/>
      </w:pPr>
      <w:rPr>
        <w:rFonts w:ascii="Courier New" w:hAnsi="Courier New" w:cs="Courier New" w:hint="default"/>
      </w:rPr>
    </w:lvl>
    <w:lvl w:ilvl="2" w:tplc="08090005" w:tentative="1">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8" w15:restartNumberingAfterBreak="0">
    <w:nsid w:val="58DC49C1"/>
    <w:multiLevelType w:val="hybridMultilevel"/>
    <w:tmpl w:val="5880A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8F905FD"/>
    <w:multiLevelType w:val="hybridMultilevel"/>
    <w:tmpl w:val="E460E844"/>
    <w:lvl w:ilvl="0" w:tplc="08090015">
      <w:start w:val="1"/>
      <w:numFmt w:val="bullet"/>
      <w:lvlText w:val=""/>
      <w:lvlJc w:val="left"/>
      <w:pPr>
        <w:ind w:left="775" w:hanging="360"/>
      </w:pPr>
      <w:rPr>
        <w:rFonts w:ascii="Wingdings" w:hAnsi="Wingdings" w:hint="default"/>
        <w:b w:val="0"/>
        <w:i w:val="0"/>
        <w:color w:val="4F81BD"/>
        <w:sz w:val="16"/>
        <w:u w:color="000080"/>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40" w15:restartNumberingAfterBreak="0">
    <w:nsid w:val="5CA56F55"/>
    <w:multiLevelType w:val="hybridMultilevel"/>
    <w:tmpl w:val="38EC1D3E"/>
    <w:lvl w:ilvl="0" w:tplc="040C0001">
      <w:start w:val="1"/>
      <w:numFmt w:val="bullet"/>
      <w:lvlText w:val=""/>
      <w:lvlJc w:val="left"/>
      <w:pPr>
        <w:tabs>
          <w:tab w:val="num" w:pos="1080"/>
        </w:tabs>
        <w:ind w:left="1080" w:hanging="360"/>
      </w:pPr>
      <w:rPr>
        <w:rFonts w:ascii="Symbol" w:hAnsi="Symbol"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5F756143"/>
    <w:multiLevelType w:val="hybridMultilevel"/>
    <w:tmpl w:val="2FE6E4AC"/>
    <w:lvl w:ilvl="0" w:tplc="FA542822">
      <w:start w:val="1"/>
      <w:numFmt w:val="bullet"/>
      <w:lvlText w:val=""/>
      <w:lvlJc w:val="left"/>
      <w:pPr>
        <w:ind w:left="720" w:hanging="360"/>
      </w:pPr>
      <w:rPr>
        <w:rFonts w:ascii="Wingdings" w:hAnsi="Wingdings" w:hint="default"/>
        <w:b w:val="0"/>
        <w:i w:val="0"/>
        <w:color w:val="4F81BD"/>
        <w:sz w:val="16"/>
        <w:u w:color="000080"/>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42"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64333221"/>
    <w:multiLevelType w:val="hybridMultilevel"/>
    <w:tmpl w:val="C5C0DA0A"/>
    <w:lvl w:ilvl="0" w:tplc="8FBEED3C">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E5378C"/>
    <w:multiLevelType w:val="hybridMultilevel"/>
    <w:tmpl w:val="320C3DC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7085B5E"/>
    <w:multiLevelType w:val="hybridMultilevel"/>
    <w:tmpl w:val="E58A78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6D936918"/>
    <w:multiLevelType w:val="hybridMultilevel"/>
    <w:tmpl w:val="6E066CA0"/>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9" w15:restartNumberingAfterBreak="0">
    <w:nsid w:val="7B9F55E5"/>
    <w:multiLevelType w:val="multilevel"/>
    <w:tmpl w:val="F5EE4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D160A99"/>
    <w:multiLevelType w:val="hybridMultilevel"/>
    <w:tmpl w:val="659800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2"/>
  </w:num>
  <w:num w:numId="2">
    <w:abstractNumId w:val="46"/>
  </w:num>
  <w:num w:numId="3">
    <w:abstractNumId w:val="5"/>
  </w:num>
  <w:num w:numId="4">
    <w:abstractNumId w:val="18"/>
  </w:num>
  <w:num w:numId="5">
    <w:abstractNumId w:val="24"/>
  </w:num>
  <w:num w:numId="6">
    <w:abstractNumId w:val="9"/>
  </w:num>
  <w:num w:numId="7">
    <w:abstractNumId w:val="5"/>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0"/>
  </w:num>
  <w:num w:numId="11">
    <w:abstractNumId w:val="34"/>
  </w:num>
  <w:num w:numId="12">
    <w:abstractNumId w:val="6"/>
  </w:num>
  <w:num w:numId="13">
    <w:abstractNumId w:val="35"/>
  </w:num>
  <w:num w:numId="14">
    <w:abstractNumId w:val="44"/>
  </w:num>
  <w:num w:numId="15">
    <w:abstractNumId w:val="3"/>
  </w:num>
  <w:num w:numId="16">
    <w:abstractNumId w:val="4"/>
  </w:num>
  <w:num w:numId="17">
    <w:abstractNumId w:val="20"/>
  </w:num>
  <w:num w:numId="18">
    <w:abstractNumId w:val="7"/>
  </w:num>
  <w:num w:numId="19">
    <w:abstractNumId w:val="25"/>
  </w:num>
  <w:num w:numId="20">
    <w:abstractNumId w:val="21"/>
  </w:num>
  <w:num w:numId="21">
    <w:abstractNumId w:val="43"/>
  </w:num>
  <w:num w:numId="22">
    <w:abstractNumId w:val="27"/>
  </w:num>
  <w:num w:numId="23">
    <w:abstractNumId w:val="12"/>
  </w:num>
  <w:num w:numId="24">
    <w:abstractNumId w:val="28"/>
  </w:num>
  <w:num w:numId="25">
    <w:abstractNumId w:val="19"/>
  </w:num>
  <w:num w:numId="26">
    <w:abstractNumId w:val="36"/>
  </w:num>
  <w:num w:numId="27">
    <w:abstractNumId w:val="45"/>
  </w:num>
  <w:num w:numId="28">
    <w:abstractNumId w:val="32"/>
  </w:num>
  <w:num w:numId="29">
    <w:abstractNumId w:val="10"/>
  </w:num>
  <w:num w:numId="30">
    <w:abstractNumId w:val="48"/>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7"/>
  </w:num>
  <w:num w:numId="33">
    <w:abstractNumId w:val="8"/>
  </w:num>
  <w:num w:numId="34">
    <w:abstractNumId w:val="30"/>
  </w:num>
  <w:num w:numId="35">
    <w:abstractNumId w:val="41"/>
  </w:num>
  <w:num w:numId="36">
    <w:abstractNumId w:val="11"/>
  </w:num>
  <w:num w:numId="37">
    <w:abstractNumId w:val="5"/>
  </w:num>
  <w:num w:numId="38">
    <w:abstractNumId w:val="5"/>
  </w:num>
  <w:num w:numId="39">
    <w:abstractNumId w:val="5"/>
  </w:num>
  <w:num w:numId="40">
    <w:abstractNumId w:val="5"/>
  </w:num>
  <w:num w:numId="41">
    <w:abstractNumId w:val="5"/>
  </w:num>
  <w:num w:numId="42">
    <w:abstractNumId w:val="5"/>
  </w:num>
  <w:num w:numId="43">
    <w:abstractNumId w:val="5"/>
  </w:num>
  <w:num w:numId="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49"/>
  </w:num>
  <w:num w:numId="47">
    <w:abstractNumId w:val="24"/>
  </w:num>
  <w:num w:numId="48">
    <w:abstractNumId w:val="24"/>
  </w:num>
  <w:num w:numId="49">
    <w:abstractNumId w:val="22"/>
  </w:num>
  <w:num w:numId="50">
    <w:abstractNumId w:val="29"/>
  </w:num>
  <w:num w:numId="51">
    <w:abstractNumId w:val="24"/>
  </w:num>
  <w:num w:numId="52">
    <w:abstractNumId w:val="5"/>
  </w:num>
  <w:num w:numId="53">
    <w:abstractNumId w:val="5"/>
  </w:num>
  <w:num w:numId="54">
    <w:abstractNumId w:val="24"/>
  </w:num>
  <w:num w:numId="55">
    <w:abstractNumId w:val="50"/>
  </w:num>
  <w:num w:numId="56">
    <w:abstractNumId w:val="24"/>
  </w:num>
  <w:num w:numId="57">
    <w:abstractNumId w:val="37"/>
  </w:num>
  <w:num w:numId="58">
    <w:abstractNumId w:val="14"/>
  </w:num>
  <w:num w:numId="59">
    <w:abstractNumId w:val="23"/>
  </w:num>
  <w:num w:numId="60">
    <w:abstractNumId w:val="2"/>
  </w:num>
  <w:num w:numId="61">
    <w:abstractNumId w:val="5"/>
  </w:num>
  <w:num w:numId="62">
    <w:abstractNumId w:val="17"/>
  </w:num>
  <w:num w:numId="63">
    <w:abstractNumId w:val="39"/>
  </w:num>
  <w:num w:numId="64">
    <w:abstractNumId w:val="31"/>
  </w:num>
  <w:num w:numId="65">
    <w:abstractNumId w:val="33"/>
  </w:num>
  <w:num w:numId="66">
    <w:abstractNumId w:val="26"/>
  </w:num>
  <w:num w:numId="67">
    <w:abstractNumId w:val="1"/>
  </w:num>
  <w:num w:numId="68">
    <w:abstractNumId w:val="5"/>
  </w:num>
  <w:num w:numId="69">
    <w:abstractNumId w:val="5"/>
  </w:num>
  <w:num w:numId="70">
    <w:abstractNumId w:val="24"/>
  </w:num>
  <w:num w:numId="71">
    <w:abstractNumId w:val="0"/>
  </w:num>
  <w:num w:numId="72">
    <w:abstractNumId w:val="15"/>
  </w:num>
  <w:num w:numId="73">
    <w:abstractNumId w:val="1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0C2C"/>
    <w:rsid w:val="00003D24"/>
    <w:rsid w:val="00004FF4"/>
    <w:rsid w:val="000052D4"/>
    <w:rsid w:val="0001137E"/>
    <w:rsid w:val="0001214D"/>
    <w:rsid w:val="00017518"/>
    <w:rsid w:val="0001760D"/>
    <w:rsid w:val="0001799A"/>
    <w:rsid w:val="00020175"/>
    <w:rsid w:val="0002024D"/>
    <w:rsid w:val="00021362"/>
    <w:rsid w:val="00022CB4"/>
    <w:rsid w:val="00022F71"/>
    <w:rsid w:val="000230ED"/>
    <w:rsid w:val="0002369B"/>
    <w:rsid w:val="000246FC"/>
    <w:rsid w:val="000250FE"/>
    <w:rsid w:val="00025E64"/>
    <w:rsid w:val="00030260"/>
    <w:rsid w:val="00030E8A"/>
    <w:rsid w:val="00033B4A"/>
    <w:rsid w:val="00033C0B"/>
    <w:rsid w:val="00035609"/>
    <w:rsid w:val="0003617B"/>
    <w:rsid w:val="00037885"/>
    <w:rsid w:val="00037D7C"/>
    <w:rsid w:val="00042F15"/>
    <w:rsid w:val="000455DF"/>
    <w:rsid w:val="00045A8A"/>
    <w:rsid w:val="0004602D"/>
    <w:rsid w:val="0005157D"/>
    <w:rsid w:val="000522FA"/>
    <w:rsid w:val="000523EE"/>
    <w:rsid w:val="00053B1D"/>
    <w:rsid w:val="00053CC7"/>
    <w:rsid w:val="00054955"/>
    <w:rsid w:val="00054A43"/>
    <w:rsid w:val="0005677D"/>
    <w:rsid w:val="0005699F"/>
    <w:rsid w:val="00057CC0"/>
    <w:rsid w:val="00057E7F"/>
    <w:rsid w:val="00060876"/>
    <w:rsid w:val="000647AE"/>
    <w:rsid w:val="00066125"/>
    <w:rsid w:val="00070056"/>
    <w:rsid w:val="0007096F"/>
    <w:rsid w:val="0007122D"/>
    <w:rsid w:val="000745A2"/>
    <w:rsid w:val="00075201"/>
    <w:rsid w:val="00076D49"/>
    <w:rsid w:val="000804A3"/>
    <w:rsid w:val="000811F0"/>
    <w:rsid w:val="00081914"/>
    <w:rsid w:val="00082305"/>
    <w:rsid w:val="00083048"/>
    <w:rsid w:val="00085C75"/>
    <w:rsid w:val="000923CC"/>
    <w:rsid w:val="000A0A3A"/>
    <w:rsid w:val="000A0B51"/>
    <w:rsid w:val="000A1092"/>
    <w:rsid w:val="000A177C"/>
    <w:rsid w:val="000A578E"/>
    <w:rsid w:val="000B0F0A"/>
    <w:rsid w:val="000B17A9"/>
    <w:rsid w:val="000B27BD"/>
    <w:rsid w:val="000B3CF5"/>
    <w:rsid w:val="000B5622"/>
    <w:rsid w:val="000C2425"/>
    <w:rsid w:val="000C2824"/>
    <w:rsid w:val="000C3447"/>
    <w:rsid w:val="000C507F"/>
    <w:rsid w:val="000C5216"/>
    <w:rsid w:val="000C59DD"/>
    <w:rsid w:val="000C6609"/>
    <w:rsid w:val="000C6D10"/>
    <w:rsid w:val="000C6ECE"/>
    <w:rsid w:val="000C74BF"/>
    <w:rsid w:val="000D00C5"/>
    <w:rsid w:val="000D1176"/>
    <w:rsid w:val="000D24D9"/>
    <w:rsid w:val="000D2F8E"/>
    <w:rsid w:val="000D364F"/>
    <w:rsid w:val="000D63B4"/>
    <w:rsid w:val="000D6D9D"/>
    <w:rsid w:val="000E0695"/>
    <w:rsid w:val="000E2C57"/>
    <w:rsid w:val="000E526C"/>
    <w:rsid w:val="000E5B23"/>
    <w:rsid w:val="000F1882"/>
    <w:rsid w:val="000F3A60"/>
    <w:rsid w:val="000F4AC6"/>
    <w:rsid w:val="000F4BBB"/>
    <w:rsid w:val="000F5118"/>
    <w:rsid w:val="000F5188"/>
    <w:rsid w:val="000F668D"/>
    <w:rsid w:val="0010008F"/>
    <w:rsid w:val="00100127"/>
    <w:rsid w:val="00101FA0"/>
    <w:rsid w:val="001037CE"/>
    <w:rsid w:val="00103DF5"/>
    <w:rsid w:val="001042B8"/>
    <w:rsid w:val="00110800"/>
    <w:rsid w:val="001115C4"/>
    <w:rsid w:val="0011214D"/>
    <w:rsid w:val="00117BAC"/>
    <w:rsid w:val="00120042"/>
    <w:rsid w:val="001206F4"/>
    <w:rsid w:val="00121B5D"/>
    <w:rsid w:val="00125682"/>
    <w:rsid w:val="0013236E"/>
    <w:rsid w:val="00133293"/>
    <w:rsid w:val="00134A18"/>
    <w:rsid w:val="00134F72"/>
    <w:rsid w:val="001350D2"/>
    <w:rsid w:val="001365F0"/>
    <w:rsid w:val="00144BF6"/>
    <w:rsid w:val="001457BE"/>
    <w:rsid w:val="001526CD"/>
    <w:rsid w:val="00152A18"/>
    <w:rsid w:val="00153C1F"/>
    <w:rsid w:val="00156525"/>
    <w:rsid w:val="00160163"/>
    <w:rsid w:val="00161C7B"/>
    <w:rsid w:val="00161F7A"/>
    <w:rsid w:val="00165BD0"/>
    <w:rsid w:val="0016609D"/>
    <w:rsid w:val="001662D4"/>
    <w:rsid w:val="00170244"/>
    <w:rsid w:val="00170C39"/>
    <w:rsid w:val="00173094"/>
    <w:rsid w:val="0017309F"/>
    <w:rsid w:val="0017476C"/>
    <w:rsid w:val="00174BF1"/>
    <w:rsid w:val="00175487"/>
    <w:rsid w:val="0017712A"/>
    <w:rsid w:val="001771ED"/>
    <w:rsid w:val="00177566"/>
    <w:rsid w:val="00180242"/>
    <w:rsid w:val="0018200A"/>
    <w:rsid w:val="00182293"/>
    <w:rsid w:val="00184BF3"/>
    <w:rsid w:val="00185832"/>
    <w:rsid w:val="00185983"/>
    <w:rsid w:val="00191A41"/>
    <w:rsid w:val="00192125"/>
    <w:rsid w:val="0019265C"/>
    <w:rsid w:val="0019372C"/>
    <w:rsid w:val="00194359"/>
    <w:rsid w:val="0019607E"/>
    <w:rsid w:val="001A0382"/>
    <w:rsid w:val="001A176D"/>
    <w:rsid w:val="001A4866"/>
    <w:rsid w:val="001A540F"/>
    <w:rsid w:val="001A5FE4"/>
    <w:rsid w:val="001B161E"/>
    <w:rsid w:val="001B2A14"/>
    <w:rsid w:val="001B5A34"/>
    <w:rsid w:val="001B66BC"/>
    <w:rsid w:val="001B7AB9"/>
    <w:rsid w:val="001C0D41"/>
    <w:rsid w:val="001C1106"/>
    <w:rsid w:val="001C1E15"/>
    <w:rsid w:val="001C292B"/>
    <w:rsid w:val="001C3243"/>
    <w:rsid w:val="001C428C"/>
    <w:rsid w:val="001C6503"/>
    <w:rsid w:val="001D1B39"/>
    <w:rsid w:val="001D28AA"/>
    <w:rsid w:val="001D4E3B"/>
    <w:rsid w:val="001D4FD2"/>
    <w:rsid w:val="001D5C43"/>
    <w:rsid w:val="001D6F4D"/>
    <w:rsid w:val="001D7D74"/>
    <w:rsid w:val="001D7DA5"/>
    <w:rsid w:val="001E281D"/>
    <w:rsid w:val="001F0937"/>
    <w:rsid w:val="001F14FD"/>
    <w:rsid w:val="001F73B8"/>
    <w:rsid w:val="001F7551"/>
    <w:rsid w:val="0020229F"/>
    <w:rsid w:val="002023A7"/>
    <w:rsid w:val="002024C9"/>
    <w:rsid w:val="0020292F"/>
    <w:rsid w:val="00204A4D"/>
    <w:rsid w:val="00204BA5"/>
    <w:rsid w:val="00205690"/>
    <w:rsid w:val="002060C0"/>
    <w:rsid w:val="00206196"/>
    <w:rsid w:val="00206933"/>
    <w:rsid w:val="002104D4"/>
    <w:rsid w:val="00213133"/>
    <w:rsid w:val="00213E3A"/>
    <w:rsid w:val="00214646"/>
    <w:rsid w:val="00214D8E"/>
    <w:rsid w:val="00215399"/>
    <w:rsid w:val="002178FE"/>
    <w:rsid w:val="00217C7F"/>
    <w:rsid w:val="00223F8C"/>
    <w:rsid w:val="00225A96"/>
    <w:rsid w:val="00227960"/>
    <w:rsid w:val="00227F57"/>
    <w:rsid w:val="00236317"/>
    <w:rsid w:val="0023733E"/>
    <w:rsid w:val="002404E3"/>
    <w:rsid w:val="00240889"/>
    <w:rsid w:val="00240E46"/>
    <w:rsid w:val="00241E07"/>
    <w:rsid w:val="00243088"/>
    <w:rsid w:val="0024637B"/>
    <w:rsid w:val="00247EAF"/>
    <w:rsid w:val="0025050F"/>
    <w:rsid w:val="0025058C"/>
    <w:rsid w:val="00251072"/>
    <w:rsid w:val="00251325"/>
    <w:rsid w:val="0025204C"/>
    <w:rsid w:val="00253FE2"/>
    <w:rsid w:val="00254269"/>
    <w:rsid w:val="0026173E"/>
    <w:rsid w:val="00261B37"/>
    <w:rsid w:val="002636C6"/>
    <w:rsid w:val="00265018"/>
    <w:rsid w:val="002670E8"/>
    <w:rsid w:val="00270C12"/>
    <w:rsid w:val="002724C3"/>
    <w:rsid w:val="00273FB1"/>
    <w:rsid w:val="00274232"/>
    <w:rsid w:val="00276435"/>
    <w:rsid w:val="0027732B"/>
    <w:rsid w:val="00280327"/>
    <w:rsid w:val="00280553"/>
    <w:rsid w:val="002805C2"/>
    <w:rsid w:val="00282730"/>
    <w:rsid w:val="00282E22"/>
    <w:rsid w:val="00283666"/>
    <w:rsid w:val="002838DB"/>
    <w:rsid w:val="00283D09"/>
    <w:rsid w:val="00284589"/>
    <w:rsid w:val="00284E94"/>
    <w:rsid w:val="00284FB6"/>
    <w:rsid w:val="0028618D"/>
    <w:rsid w:val="00286885"/>
    <w:rsid w:val="00287E74"/>
    <w:rsid w:val="002908E7"/>
    <w:rsid w:val="002919CC"/>
    <w:rsid w:val="0029229A"/>
    <w:rsid w:val="0029305F"/>
    <w:rsid w:val="00293A4E"/>
    <w:rsid w:val="002941FF"/>
    <w:rsid w:val="00294236"/>
    <w:rsid w:val="0029594E"/>
    <w:rsid w:val="00295E6E"/>
    <w:rsid w:val="002975AE"/>
    <w:rsid w:val="00297B44"/>
    <w:rsid w:val="002A0F31"/>
    <w:rsid w:val="002A2B37"/>
    <w:rsid w:val="002A45D6"/>
    <w:rsid w:val="002A638B"/>
    <w:rsid w:val="002B0460"/>
    <w:rsid w:val="002B0517"/>
    <w:rsid w:val="002B10CC"/>
    <w:rsid w:val="002B3F46"/>
    <w:rsid w:val="002B5D09"/>
    <w:rsid w:val="002B708C"/>
    <w:rsid w:val="002C34C2"/>
    <w:rsid w:val="002C5AC7"/>
    <w:rsid w:val="002C72F1"/>
    <w:rsid w:val="002C7F87"/>
    <w:rsid w:val="002D2E87"/>
    <w:rsid w:val="002D37F6"/>
    <w:rsid w:val="002D3B90"/>
    <w:rsid w:val="002D4298"/>
    <w:rsid w:val="002D5AED"/>
    <w:rsid w:val="002D5CF9"/>
    <w:rsid w:val="002E09B3"/>
    <w:rsid w:val="002E7ADA"/>
    <w:rsid w:val="002E7B2B"/>
    <w:rsid w:val="002F0288"/>
    <w:rsid w:val="002F129F"/>
    <w:rsid w:val="002F295A"/>
    <w:rsid w:val="002F4E70"/>
    <w:rsid w:val="002F7BA3"/>
    <w:rsid w:val="00300380"/>
    <w:rsid w:val="00301177"/>
    <w:rsid w:val="00302990"/>
    <w:rsid w:val="00302B2E"/>
    <w:rsid w:val="003065BE"/>
    <w:rsid w:val="00310042"/>
    <w:rsid w:val="00310B03"/>
    <w:rsid w:val="00310B3F"/>
    <w:rsid w:val="003118B3"/>
    <w:rsid w:val="003139D6"/>
    <w:rsid w:val="00313B0D"/>
    <w:rsid w:val="00314841"/>
    <w:rsid w:val="003149C9"/>
    <w:rsid w:val="003204AA"/>
    <w:rsid w:val="00323133"/>
    <w:rsid w:val="00323969"/>
    <w:rsid w:val="00324000"/>
    <w:rsid w:val="003246C9"/>
    <w:rsid w:val="00324FF5"/>
    <w:rsid w:val="003266A6"/>
    <w:rsid w:val="003278E4"/>
    <w:rsid w:val="00327B65"/>
    <w:rsid w:val="00333DFB"/>
    <w:rsid w:val="003354D3"/>
    <w:rsid w:val="00335AA2"/>
    <w:rsid w:val="00336CF7"/>
    <w:rsid w:val="00337242"/>
    <w:rsid w:val="003404C0"/>
    <w:rsid w:val="0034175A"/>
    <w:rsid w:val="00341881"/>
    <w:rsid w:val="00342D9E"/>
    <w:rsid w:val="00343DBF"/>
    <w:rsid w:val="0034524B"/>
    <w:rsid w:val="0034536F"/>
    <w:rsid w:val="00345FBC"/>
    <w:rsid w:val="003473C6"/>
    <w:rsid w:val="003501AD"/>
    <w:rsid w:val="003508E0"/>
    <w:rsid w:val="00351E21"/>
    <w:rsid w:val="003520D5"/>
    <w:rsid w:val="00355316"/>
    <w:rsid w:val="00360478"/>
    <w:rsid w:val="00360E7D"/>
    <w:rsid w:val="003617BB"/>
    <w:rsid w:val="00362931"/>
    <w:rsid w:val="00365E48"/>
    <w:rsid w:val="00367325"/>
    <w:rsid w:val="00367B78"/>
    <w:rsid w:val="00367E50"/>
    <w:rsid w:val="003750D7"/>
    <w:rsid w:val="0037675D"/>
    <w:rsid w:val="00376E4C"/>
    <w:rsid w:val="00377819"/>
    <w:rsid w:val="00381A25"/>
    <w:rsid w:val="00381A9C"/>
    <w:rsid w:val="003835C3"/>
    <w:rsid w:val="00383D42"/>
    <w:rsid w:val="00384415"/>
    <w:rsid w:val="00385590"/>
    <w:rsid w:val="0038725A"/>
    <w:rsid w:val="00387A3A"/>
    <w:rsid w:val="00387C01"/>
    <w:rsid w:val="00387CBE"/>
    <w:rsid w:val="00391E74"/>
    <w:rsid w:val="00392A17"/>
    <w:rsid w:val="0039467A"/>
    <w:rsid w:val="003965C6"/>
    <w:rsid w:val="00396DC7"/>
    <w:rsid w:val="0039713E"/>
    <w:rsid w:val="00397149"/>
    <w:rsid w:val="0039776C"/>
    <w:rsid w:val="00397EAD"/>
    <w:rsid w:val="003A0C58"/>
    <w:rsid w:val="003A0C9C"/>
    <w:rsid w:val="003A26A1"/>
    <w:rsid w:val="003A41E8"/>
    <w:rsid w:val="003A4BB1"/>
    <w:rsid w:val="003B25FE"/>
    <w:rsid w:val="003B30B2"/>
    <w:rsid w:val="003B3938"/>
    <w:rsid w:val="003B794E"/>
    <w:rsid w:val="003C1247"/>
    <w:rsid w:val="003C3F0E"/>
    <w:rsid w:val="003C72DB"/>
    <w:rsid w:val="003D0394"/>
    <w:rsid w:val="003D14E6"/>
    <w:rsid w:val="003D14F0"/>
    <w:rsid w:val="003D19A1"/>
    <w:rsid w:val="003D2E86"/>
    <w:rsid w:val="003D50B9"/>
    <w:rsid w:val="003D609C"/>
    <w:rsid w:val="003D70D8"/>
    <w:rsid w:val="003E0465"/>
    <w:rsid w:val="003E128C"/>
    <w:rsid w:val="003E24BF"/>
    <w:rsid w:val="003E78EF"/>
    <w:rsid w:val="003F0423"/>
    <w:rsid w:val="003F0C76"/>
    <w:rsid w:val="003F0E95"/>
    <w:rsid w:val="003F2B42"/>
    <w:rsid w:val="003F3468"/>
    <w:rsid w:val="003F42A4"/>
    <w:rsid w:val="003F4FBD"/>
    <w:rsid w:val="003F62F3"/>
    <w:rsid w:val="003F66C7"/>
    <w:rsid w:val="003F76D6"/>
    <w:rsid w:val="004009F2"/>
    <w:rsid w:val="00400DE5"/>
    <w:rsid w:val="00401E18"/>
    <w:rsid w:val="00404AA6"/>
    <w:rsid w:val="00406327"/>
    <w:rsid w:val="00411117"/>
    <w:rsid w:val="004138CB"/>
    <w:rsid w:val="00414079"/>
    <w:rsid w:val="00415435"/>
    <w:rsid w:val="004178C6"/>
    <w:rsid w:val="00417974"/>
    <w:rsid w:val="004202DA"/>
    <w:rsid w:val="004225B0"/>
    <w:rsid w:val="004258F1"/>
    <w:rsid w:val="00425944"/>
    <w:rsid w:val="00426472"/>
    <w:rsid w:val="0043028A"/>
    <w:rsid w:val="004305D4"/>
    <w:rsid w:val="00431346"/>
    <w:rsid w:val="00432FB2"/>
    <w:rsid w:val="00433940"/>
    <w:rsid w:val="004364E1"/>
    <w:rsid w:val="00437305"/>
    <w:rsid w:val="004411F7"/>
    <w:rsid w:val="00442005"/>
    <w:rsid w:val="00442AC7"/>
    <w:rsid w:val="004458F9"/>
    <w:rsid w:val="00447717"/>
    <w:rsid w:val="00450371"/>
    <w:rsid w:val="004505AD"/>
    <w:rsid w:val="00453506"/>
    <w:rsid w:val="004553CC"/>
    <w:rsid w:val="004558B9"/>
    <w:rsid w:val="00456FB1"/>
    <w:rsid w:val="004576E4"/>
    <w:rsid w:val="00460B07"/>
    <w:rsid w:val="004614DE"/>
    <w:rsid w:val="004623DB"/>
    <w:rsid w:val="00464652"/>
    <w:rsid w:val="004646E3"/>
    <w:rsid w:val="00465C37"/>
    <w:rsid w:val="00465DA9"/>
    <w:rsid w:val="00467D86"/>
    <w:rsid w:val="00467F16"/>
    <w:rsid w:val="0047104E"/>
    <w:rsid w:val="0047300B"/>
    <w:rsid w:val="0047350D"/>
    <w:rsid w:val="00473AC1"/>
    <w:rsid w:val="0047530E"/>
    <w:rsid w:val="0048171B"/>
    <w:rsid w:val="00482C0C"/>
    <w:rsid w:val="00483CC0"/>
    <w:rsid w:val="00483E76"/>
    <w:rsid w:val="0048413A"/>
    <w:rsid w:val="00484752"/>
    <w:rsid w:val="00485975"/>
    <w:rsid w:val="004869D2"/>
    <w:rsid w:val="00487925"/>
    <w:rsid w:val="00487EBA"/>
    <w:rsid w:val="00492810"/>
    <w:rsid w:val="00492DB8"/>
    <w:rsid w:val="00493C2A"/>
    <w:rsid w:val="004948CC"/>
    <w:rsid w:val="004949D5"/>
    <w:rsid w:val="00494A1C"/>
    <w:rsid w:val="004953E7"/>
    <w:rsid w:val="00495528"/>
    <w:rsid w:val="00495883"/>
    <w:rsid w:val="00496298"/>
    <w:rsid w:val="00496E8A"/>
    <w:rsid w:val="00497483"/>
    <w:rsid w:val="004A119F"/>
    <w:rsid w:val="004A1269"/>
    <w:rsid w:val="004A22B4"/>
    <w:rsid w:val="004A2A62"/>
    <w:rsid w:val="004A3606"/>
    <w:rsid w:val="004A5E80"/>
    <w:rsid w:val="004B0F8C"/>
    <w:rsid w:val="004B1BFA"/>
    <w:rsid w:val="004B2A2E"/>
    <w:rsid w:val="004B38B7"/>
    <w:rsid w:val="004B41F0"/>
    <w:rsid w:val="004B551D"/>
    <w:rsid w:val="004C0074"/>
    <w:rsid w:val="004C0FBA"/>
    <w:rsid w:val="004C32CE"/>
    <w:rsid w:val="004C34EC"/>
    <w:rsid w:val="004C3738"/>
    <w:rsid w:val="004C4540"/>
    <w:rsid w:val="004C4B97"/>
    <w:rsid w:val="004C5994"/>
    <w:rsid w:val="004C5E65"/>
    <w:rsid w:val="004C63A4"/>
    <w:rsid w:val="004C713E"/>
    <w:rsid w:val="004C73A4"/>
    <w:rsid w:val="004D274B"/>
    <w:rsid w:val="004D298C"/>
    <w:rsid w:val="004D317B"/>
    <w:rsid w:val="004D3CAA"/>
    <w:rsid w:val="004D3D24"/>
    <w:rsid w:val="004D5DEE"/>
    <w:rsid w:val="004D7727"/>
    <w:rsid w:val="004E1B1A"/>
    <w:rsid w:val="004E278E"/>
    <w:rsid w:val="004E3E67"/>
    <w:rsid w:val="004E56DD"/>
    <w:rsid w:val="004E6B0E"/>
    <w:rsid w:val="004F2565"/>
    <w:rsid w:val="004F40F6"/>
    <w:rsid w:val="004F6A6B"/>
    <w:rsid w:val="00501383"/>
    <w:rsid w:val="0050161B"/>
    <w:rsid w:val="005028F0"/>
    <w:rsid w:val="00503312"/>
    <w:rsid w:val="00506214"/>
    <w:rsid w:val="00511486"/>
    <w:rsid w:val="00511F44"/>
    <w:rsid w:val="00514501"/>
    <w:rsid w:val="00514ABB"/>
    <w:rsid w:val="005205EC"/>
    <w:rsid w:val="00522166"/>
    <w:rsid w:val="00523824"/>
    <w:rsid w:val="00524A63"/>
    <w:rsid w:val="00525165"/>
    <w:rsid w:val="005278A4"/>
    <w:rsid w:val="005278F9"/>
    <w:rsid w:val="005302A2"/>
    <w:rsid w:val="005319E4"/>
    <w:rsid w:val="00533740"/>
    <w:rsid w:val="00533A7E"/>
    <w:rsid w:val="00536E67"/>
    <w:rsid w:val="00536F40"/>
    <w:rsid w:val="00540706"/>
    <w:rsid w:val="005421E7"/>
    <w:rsid w:val="0054273E"/>
    <w:rsid w:val="00543911"/>
    <w:rsid w:val="005511BA"/>
    <w:rsid w:val="0055374B"/>
    <w:rsid w:val="00553C6B"/>
    <w:rsid w:val="00554D53"/>
    <w:rsid w:val="00554EEF"/>
    <w:rsid w:val="005564BE"/>
    <w:rsid w:val="00556B08"/>
    <w:rsid w:val="0056060C"/>
    <w:rsid w:val="00560A0F"/>
    <w:rsid w:val="005619E2"/>
    <w:rsid w:val="0056229E"/>
    <w:rsid w:val="00562465"/>
    <w:rsid w:val="00562CE2"/>
    <w:rsid w:val="00564EAD"/>
    <w:rsid w:val="0056604C"/>
    <w:rsid w:val="00570061"/>
    <w:rsid w:val="005703D4"/>
    <w:rsid w:val="005704A7"/>
    <w:rsid w:val="00570C3F"/>
    <w:rsid w:val="00574010"/>
    <w:rsid w:val="0057534D"/>
    <w:rsid w:val="0057590D"/>
    <w:rsid w:val="00575A75"/>
    <w:rsid w:val="005809C3"/>
    <w:rsid w:val="00581A74"/>
    <w:rsid w:val="00582464"/>
    <w:rsid w:val="00583B23"/>
    <w:rsid w:val="0058413C"/>
    <w:rsid w:val="00584245"/>
    <w:rsid w:val="00585104"/>
    <w:rsid w:val="00585839"/>
    <w:rsid w:val="00585AF3"/>
    <w:rsid w:val="00586037"/>
    <w:rsid w:val="00590213"/>
    <w:rsid w:val="005902CD"/>
    <w:rsid w:val="0059192C"/>
    <w:rsid w:val="0059233B"/>
    <w:rsid w:val="005932D6"/>
    <w:rsid w:val="0059401A"/>
    <w:rsid w:val="00595980"/>
    <w:rsid w:val="00595CAF"/>
    <w:rsid w:val="005A0E61"/>
    <w:rsid w:val="005A5597"/>
    <w:rsid w:val="005A5D8C"/>
    <w:rsid w:val="005A6C98"/>
    <w:rsid w:val="005A71BB"/>
    <w:rsid w:val="005A75F9"/>
    <w:rsid w:val="005B347F"/>
    <w:rsid w:val="005B5F33"/>
    <w:rsid w:val="005B6BC8"/>
    <w:rsid w:val="005B73DD"/>
    <w:rsid w:val="005C078E"/>
    <w:rsid w:val="005C0DC2"/>
    <w:rsid w:val="005C1187"/>
    <w:rsid w:val="005C1AB5"/>
    <w:rsid w:val="005D0C55"/>
    <w:rsid w:val="005D2BC8"/>
    <w:rsid w:val="005D323F"/>
    <w:rsid w:val="005D3AB5"/>
    <w:rsid w:val="005D4101"/>
    <w:rsid w:val="005D659A"/>
    <w:rsid w:val="005E1212"/>
    <w:rsid w:val="005E5CE4"/>
    <w:rsid w:val="005F0BCE"/>
    <w:rsid w:val="005F4002"/>
    <w:rsid w:val="005F5281"/>
    <w:rsid w:val="0060067F"/>
    <w:rsid w:val="00602411"/>
    <w:rsid w:val="00605080"/>
    <w:rsid w:val="0060559F"/>
    <w:rsid w:val="00605B84"/>
    <w:rsid w:val="00605E15"/>
    <w:rsid w:val="0061126E"/>
    <w:rsid w:val="00614CDC"/>
    <w:rsid w:val="006206AA"/>
    <w:rsid w:val="00620D4A"/>
    <w:rsid w:val="00621796"/>
    <w:rsid w:val="00621EF9"/>
    <w:rsid w:val="006236EE"/>
    <w:rsid w:val="006267CE"/>
    <w:rsid w:val="006270A2"/>
    <w:rsid w:val="006310D5"/>
    <w:rsid w:val="00633502"/>
    <w:rsid w:val="0063383B"/>
    <w:rsid w:val="00633F27"/>
    <w:rsid w:val="006346C0"/>
    <w:rsid w:val="00635D34"/>
    <w:rsid w:val="006366AA"/>
    <w:rsid w:val="006366BB"/>
    <w:rsid w:val="0063758B"/>
    <w:rsid w:val="00643720"/>
    <w:rsid w:val="006456AF"/>
    <w:rsid w:val="00647454"/>
    <w:rsid w:val="00647497"/>
    <w:rsid w:val="00650D5D"/>
    <w:rsid w:val="00651486"/>
    <w:rsid w:val="0065153B"/>
    <w:rsid w:val="00651ED4"/>
    <w:rsid w:val="0065225E"/>
    <w:rsid w:val="00652FAD"/>
    <w:rsid w:val="0065593C"/>
    <w:rsid w:val="00656AB5"/>
    <w:rsid w:val="00657390"/>
    <w:rsid w:val="00666448"/>
    <w:rsid w:val="00667358"/>
    <w:rsid w:val="00670588"/>
    <w:rsid w:val="00671823"/>
    <w:rsid w:val="00672861"/>
    <w:rsid w:val="00673725"/>
    <w:rsid w:val="00674339"/>
    <w:rsid w:val="00674EEF"/>
    <w:rsid w:val="00675B6A"/>
    <w:rsid w:val="0067609D"/>
    <w:rsid w:val="0067641F"/>
    <w:rsid w:val="0068330B"/>
    <w:rsid w:val="006835D4"/>
    <w:rsid w:val="0068493E"/>
    <w:rsid w:val="00687863"/>
    <w:rsid w:val="00691DBE"/>
    <w:rsid w:val="00692543"/>
    <w:rsid w:val="00692737"/>
    <w:rsid w:val="00692BD8"/>
    <w:rsid w:val="0069302E"/>
    <w:rsid w:val="00697703"/>
    <w:rsid w:val="006A1ED7"/>
    <w:rsid w:val="006A3240"/>
    <w:rsid w:val="006A3F36"/>
    <w:rsid w:val="006A60E2"/>
    <w:rsid w:val="006A652E"/>
    <w:rsid w:val="006A6B7D"/>
    <w:rsid w:val="006A79AB"/>
    <w:rsid w:val="006A7BBE"/>
    <w:rsid w:val="006B0D81"/>
    <w:rsid w:val="006B19E7"/>
    <w:rsid w:val="006B3964"/>
    <w:rsid w:val="006B477D"/>
    <w:rsid w:val="006B4D83"/>
    <w:rsid w:val="006B564D"/>
    <w:rsid w:val="006B6272"/>
    <w:rsid w:val="006B69B6"/>
    <w:rsid w:val="006C01BE"/>
    <w:rsid w:val="006C27CB"/>
    <w:rsid w:val="006C28D3"/>
    <w:rsid w:val="006C3552"/>
    <w:rsid w:val="006C4141"/>
    <w:rsid w:val="006C6E47"/>
    <w:rsid w:val="006C797C"/>
    <w:rsid w:val="006C7AE0"/>
    <w:rsid w:val="006D0B68"/>
    <w:rsid w:val="006D1805"/>
    <w:rsid w:val="006D1A3F"/>
    <w:rsid w:val="006D20BF"/>
    <w:rsid w:val="006D55F8"/>
    <w:rsid w:val="006D59C3"/>
    <w:rsid w:val="006D7010"/>
    <w:rsid w:val="006E04E3"/>
    <w:rsid w:val="006E7F3A"/>
    <w:rsid w:val="006F0AF8"/>
    <w:rsid w:val="006F15D0"/>
    <w:rsid w:val="006F2629"/>
    <w:rsid w:val="006F2F47"/>
    <w:rsid w:val="006F316F"/>
    <w:rsid w:val="006F44A9"/>
    <w:rsid w:val="006F618B"/>
    <w:rsid w:val="006F7E83"/>
    <w:rsid w:val="006F7E87"/>
    <w:rsid w:val="00701661"/>
    <w:rsid w:val="00704D14"/>
    <w:rsid w:val="00705D71"/>
    <w:rsid w:val="00707089"/>
    <w:rsid w:val="0070793B"/>
    <w:rsid w:val="00712289"/>
    <w:rsid w:val="00714B0F"/>
    <w:rsid w:val="0072019C"/>
    <w:rsid w:val="00720CF6"/>
    <w:rsid w:val="007215F7"/>
    <w:rsid w:val="007217A0"/>
    <w:rsid w:val="00721E7D"/>
    <w:rsid w:val="00722BA8"/>
    <w:rsid w:val="00723BEA"/>
    <w:rsid w:val="00723C3B"/>
    <w:rsid w:val="007240B4"/>
    <w:rsid w:val="0072514A"/>
    <w:rsid w:val="007263CA"/>
    <w:rsid w:val="0072650D"/>
    <w:rsid w:val="0073022D"/>
    <w:rsid w:val="00733041"/>
    <w:rsid w:val="0073481E"/>
    <w:rsid w:val="0073492B"/>
    <w:rsid w:val="00740AAA"/>
    <w:rsid w:val="0074152C"/>
    <w:rsid w:val="00742BAD"/>
    <w:rsid w:val="007435A3"/>
    <w:rsid w:val="00744D59"/>
    <w:rsid w:val="0074713E"/>
    <w:rsid w:val="0074736E"/>
    <w:rsid w:val="00747AF6"/>
    <w:rsid w:val="00751D24"/>
    <w:rsid w:val="007520DB"/>
    <w:rsid w:val="007540D2"/>
    <w:rsid w:val="00754814"/>
    <w:rsid w:val="00754962"/>
    <w:rsid w:val="00757BCE"/>
    <w:rsid w:val="007601F3"/>
    <w:rsid w:val="007613E7"/>
    <w:rsid w:val="00761FA9"/>
    <w:rsid w:val="00765B5E"/>
    <w:rsid w:val="0076637E"/>
    <w:rsid w:val="0076771E"/>
    <w:rsid w:val="00767A6E"/>
    <w:rsid w:val="00770170"/>
    <w:rsid w:val="0077287A"/>
    <w:rsid w:val="00775AD7"/>
    <w:rsid w:val="007775F7"/>
    <w:rsid w:val="0077798A"/>
    <w:rsid w:val="00777BF8"/>
    <w:rsid w:val="00780D9F"/>
    <w:rsid w:val="00783C7F"/>
    <w:rsid w:val="007855AE"/>
    <w:rsid w:val="00787BA6"/>
    <w:rsid w:val="007929FD"/>
    <w:rsid w:val="007934A3"/>
    <w:rsid w:val="00796A12"/>
    <w:rsid w:val="00797F90"/>
    <w:rsid w:val="007A265D"/>
    <w:rsid w:val="007A2B4A"/>
    <w:rsid w:val="007A2C8B"/>
    <w:rsid w:val="007A34AE"/>
    <w:rsid w:val="007A54EB"/>
    <w:rsid w:val="007A6D3C"/>
    <w:rsid w:val="007B01A8"/>
    <w:rsid w:val="007B052F"/>
    <w:rsid w:val="007B2CE3"/>
    <w:rsid w:val="007B3FF6"/>
    <w:rsid w:val="007B4516"/>
    <w:rsid w:val="007B5BEE"/>
    <w:rsid w:val="007B5F39"/>
    <w:rsid w:val="007B7067"/>
    <w:rsid w:val="007B7784"/>
    <w:rsid w:val="007B7A38"/>
    <w:rsid w:val="007C2F0B"/>
    <w:rsid w:val="007C41A4"/>
    <w:rsid w:val="007C7168"/>
    <w:rsid w:val="007C720A"/>
    <w:rsid w:val="007D07A0"/>
    <w:rsid w:val="007D3B7C"/>
    <w:rsid w:val="007D7318"/>
    <w:rsid w:val="007E163B"/>
    <w:rsid w:val="007E257E"/>
    <w:rsid w:val="007E4F06"/>
    <w:rsid w:val="007E5A64"/>
    <w:rsid w:val="007E5B2A"/>
    <w:rsid w:val="007E70C0"/>
    <w:rsid w:val="007F0C10"/>
    <w:rsid w:val="007F2CAF"/>
    <w:rsid w:val="007F6351"/>
    <w:rsid w:val="007F78EE"/>
    <w:rsid w:val="008004AD"/>
    <w:rsid w:val="00800A00"/>
    <w:rsid w:val="008018F3"/>
    <w:rsid w:val="008032DF"/>
    <w:rsid w:val="008048CE"/>
    <w:rsid w:val="00804ACD"/>
    <w:rsid w:val="008059D9"/>
    <w:rsid w:val="00805C85"/>
    <w:rsid w:val="00806AB1"/>
    <w:rsid w:val="00811DF3"/>
    <w:rsid w:val="0081632A"/>
    <w:rsid w:val="008164FA"/>
    <w:rsid w:val="0081768E"/>
    <w:rsid w:val="008209B8"/>
    <w:rsid w:val="00820CE0"/>
    <w:rsid w:val="00822168"/>
    <w:rsid w:val="008236CF"/>
    <w:rsid w:val="00823C54"/>
    <w:rsid w:val="00827C78"/>
    <w:rsid w:val="00830014"/>
    <w:rsid w:val="0083132A"/>
    <w:rsid w:val="00832A57"/>
    <w:rsid w:val="00836D2B"/>
    <w:rsid w:val="008372C4"/>
    <w:rsid w:val="00837C1E"/>
    <w:rsid w:val="0084216F"/>
    <w:rsid w:val="0084591F"/>
    <w:rsid w:val="00845939"/>
    <w:rsid w:val="00846FEB"/>
    <w:rsid w:val="0084724C"/>
    <w:rsid w:val="00847A52"/>
    <w:rsid w:val="00847BDF"/>
    <w:rsid w:val="00852CB7"/>
    <w:rsid w:val="008536FF"/>
    <w:rsid w:val="0085375C"/>
    <w:rsid w:val="0085379C"/>
    <w:rsid w:val="00856D4A"/>
    <w:rsid w:val="008610D3"/>
    <w:rsid w:val="008637F7"/>
    <w:rsid w:val="00863A22"/>
    <w:rsid w:val="00864F87"/>
    <w:rsid w:val="008652C9"/>
    <w:rsid w:val="00865EA2"/>
    <w:rsid w:val="00866346"/>
    <w:rsid w:val="00866A29"/>
    <w:rsid w:val="00867C1F"/>
    <w:rsid w:val="00872A3E"/>
    <w:rsid w:val="00874327"/>
    <w:rsid w:val="00874648"/>
    <w:rsid w:val="00882009"/>
    <w:rsid w:val="0088425D"/>
    <w:rsid w:val="00885162"/>
    <w:rsid w:val="008856A6"/>
    <w:rsid w:val="00887545"/>
    <w:rsid w:val="008924F5"/>
    <w:rsid w:val="00892B27"/>
    <w:rsid w:val="00892C09"/>
    <w:rsid w:val="00893141"/>
    <w:rsid w:val="008934CD"/>
    <w:rsid w:val="008949EB"/>
    <w:rsid w:val="00895D95"/>
    <w:rsid w:val="00896F2D"/>
    <w:rsid w:val="008A14CF"/>
    <w:rsid w:val="008A527C"/>
    <w:rsid w:val="008A5C4C"/>
    <w:rsid w:val="008A6005"/>
    <w:rsid w:val="008A62EB"/>
    <w:rsid w:val="008A6622"/>
    <w:rsid w:val="008B098F"/>
    <w:rsid w:val="008B0D97"/>
    <w:rsid w:val="008B1E2E"/>
    <w:rsid w:val="008B3097"/>
    <w:rsid w:val="008B55ED"/>
    <w:rsid w:val="008B655D"/>
    <w:rsid w:val="008B66EE"/>
    <w:rsid w:val="008C0A70"/>
    <w:rsid w:val="008C0DA4"/>
    <w:rsid w:val="008C23AF"/>
    <w:rsid w:val="008C2A76"/>
    <w:rsid w:val="008C2ECC"/>
    <w:rsid w:val="008C369D"/>
    <w:rsid w:val="008C6D47"/>
    <w:rsid w:val="008C70E2"/>
    <w:rsid w:val="008D4DB1"/>
    <w:rsid w:val="008D4F08"/>
    <w:rsid w:val="008E077D"/>
    <w:rsid w:val="008E29F0"/>
    <w:rsid w:val="008E42B5"/>
    <w:rsid w:val="008E6438"/>
    <w:rsid w:val="008F16EA"/>
    <w:rsid w:val="008F322E"/>
    <w:rsid w:val="008F4A3A"/>
    <w:rsid w:val="008F4D08"/>
    <w:rsid w:val="008F7927"/>
    <w:rsid w:val="008F7E47"/>
    <w:rsid w:val="00900AC7"/>
    <w:rsid w:val="009048D7"/>
    <w:rsid w:val="00904C4F"/>
    <w:rsid w:val="00905DBF"/>
    <w:rsid w:val="009064EB"/>
    <w:rsid w:val="00907A4D"/>
    <w:rsid w:val="00907F4D"/>
    <w:rsid w:val="0091149E"/>
    <w:rsid w:val="009126DF"/>
    <w:rsid w:val="00912B05"/>
    <w:rsid w:val="00912C18"/>
    <w:rsid w:val="00913B41"/>
    <w:rsid w:val="00915865"/>
    <w:rsid w:val="009168A7"/>
    <w:rsid w:val="00920899"/>
    <w:rsid w:val="00921837"/>
    <w:rsid w:val="009228F4"/>
    <w:rsid w:val="00923847"/>
    <w:rsid w:val="009253BA"/>
    <w:rsid w:val="009254D1"/>
    <w:rsid w:val="00927EAB"/>
    <w:rsid w:val="00930196"/>
    <w:rsid w:val="009303D8"/>
    <w:rsid w:val="00930EB4"/>
    <w:rsid w:val="00931376"/>
    <w:rsid w:val="00932DE6"/>
    <w:rsid w:val="00932FAD"/>
    <w:rsid w:val="00933156"/>
    <w:rsid w:val="00934584"/>
    <w:rsid w:val="009349AB"/>
    <w:rsid w:val="00936300"/>
    <w:rsid w:val="00941EB7"/>
    <w:rsid w:val="00942BFD"/>
    <w:rsid w:val="0094352E"/>
    <w:rsid w:val="00944169"/>
    <w:rsid w:val="0094688D"/>
    <w:rsid w:val="00946F3F"/>
    <w:rsid w:val="00947731"/>
    <w:rsid w:val="0095276D"/>
    <w:rsid w:val="00952B07"/>
    <w:rsid w:val="009540C7"/>
    <w:rsid w:val="0095540D"/>
    <w:rsid w:val="00955CA2"/>
    <w:rsid w:val="009568A1"/>
    <w:rsid w:val="009574F7"/>
    <w:rsid w:val="0096029C"/>
    <w:rsid w:val="0096092B"/>
    <w:rsid w:val="00960D8D"/>
    <w:rsid w:val="00962E52"/>
    <w:rsid w:val="00965B73"/>
    <w:rsid w:val="0096714F"/>
    <w:rsid w:val="00970E13"/>
    <w:rsid w:val="00972215"/>
    <w:rsid w:val="009758B0"/>
    <w:rsid w:val="00980649"/>
    <w:rsid w:val="00981072"/>
    <w:rsid w:val="009836D8"/>
    <w:rsid w:val="009838A0"/>
    <w:rsid w:val="00986329"/>
    <w:rsid w:val="0098706D"/>
    <w:rsid w:val="0099437D"/>
    <w:rsid w:val="00994E62"/>
    <w:rsid w:val="009968FB"/>
    <w:rsid w:val="00997EA6"/>
    <w:rsid w:val="009A0C79"/>
    <w:rsid w:val="009A1B4D"/>
    <w:rsid w:val="009A36DE"/>
    <w:rsid w:val="009A4E73"/>
    <w:rsid w:val="009A68D8"/>
    <w:rsid w:val="009A68E8"/>
    <w:rsid w:val="009A779A"/>
    <w:rsid w:val="009B24F8"/>
    <w:rsid w:val="009B39BB"/>
    <w:rsid w:val="009B5201"/>
    <w:rsid w:val="009B56D0"/>
    <w:rsid w:val="009B6064"/>
    <w:rsid w:val="009C1C68"/>
    <w:rsid w:val="009C2A35"/>
    <w:rsid w:val="009C32C5"/>
    <w:rsid w:val="009C36C5"/>
    <w:rsid w:val="009C67AD"/>
    <w:rsid w:val="009C6A07"/>
    <w:rsid w:val="009C7A4E"/>
    <w:rsid w:val="009D56F5"/>
    <w:rsid w:val="009D5C8A"/>
    <w:rsid w:val="009D6796"/>
    <w:rsid w:val="009D6B5D"/>
    <w:rsid w:val="009D6CEB"/>
    <w:rsid w:val="009E0048"/>
    <w:rsid w:val="009E03E0"/>
    <w:rsid w:val="009E048A"/>
    <w:rsid w:val="009E0C52"/>
    <w:rsid w:val="009E66F2"/>
    <w:rsid w:val="009E6A2B"/>
    <w:rsid w:val="009E7B94"/>
    <w:rsid w:val="009E7BB3"/>
    <w:rsid w:val="009F4BC9"/>
    <w:rsid w:val="009F60BC"/>
    <w:rsid w:val="009F699B"/>
    <w:rsid w:val="009F6D03"/>
    <w:rsid w:val="00A0071E"/>
    <w:rsid w:val="00A014A7"/>
    <w:rsid w:val="00A024D3"/>
    <w:rsid w:val="00A04B0D"/>
    <w:rsid w:val="00A10AFE"/>
    <w:rsid w:val="00A11629"/>
    <w:rsid w:val="00A128F9"/>
    <w:rsid w:val="00A12C29"/>
    <w:rsid w:val="00A13B1A"/>
    <w:rsid w:val="00A13B79"/>
    <w:rsid w:val="00A151C3"/>
    <w:rsid w:val="00A1599E"/>
    <w:rsid w:val="00A15E35"/>
    <w:rsid w:val="00A16B84"/>
    <w:rsid w:val="00A22461"/>
    <w:rsid w:val="00A226AD"/>
    <w:rsid w:val="00A227EE"/>
    <w:rsid w:val="00A258B4"/>
    <w:rsid w:val="00A25D10"/>
    <w:rsid w:val="00A30BF8"/>
    <w:rsid w:val="00A313C4"/>
    <w:rsid w:val="00A3211D"/>
    <w:rsid w:val="00A346F6"/>
    <w:rsid w:val="00A34ABE"/>
    <w:rsid w:val="00A36220"/>
    <w:rsid w:val="00A36407"/>
    <w:rsid w:val="00A36BDB"/>
    <w:rsid w:val="00A41BB6"/>
    <w:rsid w:val="00A41ECE"/>
    <w:rsid w:val="00A42029"/>
    <w:rsid w:val="00A44B96"/>
    <w:rsid w:val="00A508E6"/>
    <w:rsid w:val="00A50C94"/>
    <w:rsid w:val="00A514D4"/>
    <w:rsid w:val="00A51610"/>
    <w:rsid w:val="00A531B1"/>
    <w:rsid w:val="00A537AB"/>
    <w:rsid w:val="00A53C17"/>
    <w:rsid w:val="00A54E70"/>
    <w:rsid w:val="00A55CC1"/>
    <w:rsid w:val="00A57A4A"/>
    <w:rsid w:val="00A6190B"/>
    <w:rsid w:val="00A63514"/>
    <w:rsid w:val="00A64981"/>
    <w:rsid w:val="00A64F79"/>
    <w:rsid w:val="00A6698C"/>
    <w:rsid w:val="00A66B40"/>
    <w:rsid w:val="00A74007"/>
    <w:rsid w:val="00A747C7"/>
    <w:rsid w:val="00A76128"/>
    <w:rsid w:val="00A76161"/>
    <w:rsid w:val="00A80986"/>
    <w:rsid w:val="00A817CE"/>
    <w:rsid w:val="00A81A83"/>
    <w:rsid w:val="00A82AAF"/>
    <w:rsid w:val="00A86E35"/>
    <w:rsid w:val="00A875BE"/>
    <w:rsid w:val="00A9073E"/>
    <w:rsid w:val="00AA13B9"/>
    <w:rsid w:val="00AA1CF0"/>
    <w:rsid w:val="00AA2C34"/>
    <w:rsid w:val="00AA7CEF"/>
    <w:rsid w:val="00AB0DA2"/>
    <w:rsid w:val="00AB65FE"/>
    <w:rsid w:val="00AC1A39"/>
    <w:rsid w:val="00AC2EEB"/>
    <w:rsid w:val="00AC3C33"/>
    <w:rsid w:val="00AC46BF"/>
    <w:rsid w:val="00AC545F"/>
    <w:rsid w:val="00AC722B"/>
    <w:rsid w:val="00AD1307"/>
    <w:rsid w:val="00AD1545"/>
    <w:rsid w:val="00AD16FD"/>
    <w:rsid w:val="00AD1D11"/>
    <w:rsid w:val="00AD28F1"/>
    <w:rsid w:val="00AD46C7"/>
    <w:rsid w:val="00AD532F"/>
    <w:rsid w:val="00AD6E39"/>
    <w:rsid w:val="00AE069E"/>
    <w:rsid w:val="00AE1E9C"/>
    <w:rsid w:val="00AE202C"/>
    <w:rsid w:val="00AE537B"/>
    <w:rsid w:val="00AE599B"/>
    <w:rsid w:val="00AF02F8"/>
    <w:rsid w:val="00AF0A2D"/>
    <w:rsid w:val="00AF56EC"/>
    <w:rsid w:val="00AF7017"/>
    <w:rsid w:val="00AF7BE3"/>
    <w:rsid w:val="00AF7E7B"/>
    <w:rsid w:val="00B03EC3"/>
    <w:rsid w:val="00B04193"/>
    <w:rsid w:val="00B07464"/>
    <w:rsid w:val="00B10588"/>
    <w:rsid w:val="00B11AB6"/>
    <w:rsid w:val="00B11CF9"/>
    <w:rsid w:val="00B12297"/>
    <w:rsid w:val="00B12401"/>
    <w:rsid w:val="00B130C3"/>
    <w:rsid w:val="00B13559"/>
    <w:rsid w:val="00B149AC"/>
    <w:rsid w:val="00B16C6F"/>
    <w:rsid w:val="00B20812"/>
    <w:rsid w:val="00B20A57"/>
    <w:rsid w:val="00B218DF"/>
    <w:rsid w:val="00B22443"/>
    <w:rsid w:val="00B2373D"/>
    <w:rsid w:val="00B2424C"/>
    <w:rsid w:val="00B27DFD"/>
    <w:rsid w:val="00B3113F"/>
    <w:rsid w:val="00B311A7"/>
    <w:rsid w:val="00B35152"/>
    <w:rsid w:val="00B35585"/>
    <w:rsid w:val="00B37F66"/>
    <w:rsid w:val="00B403EE"/>
    <w:rsid w:val="00B47E4C"/>
    <w:rsid w:val="00B5534B"/>
    <w:rsid w:val="00B56C02"/>
    <w:rsid w:val="00B611C9"/>
    <w:rsid w:val="00B621E5"/>
    <w:rsid w:val="00B65D4C"/>
    <w:rsid w:val="00B66A48"/>
    <w:rsid w:val="00B66AC7"/>
    <w:rsid w:val="00B67080"/>
    <w:rsid w:val="00B67902"/>
    <w:rsid w:val="00B679CE"/>
    <w:rsid w:val="00B679DF"/>
    <w:rsid w:val="00B7116F"/>
    <w:rsid w:val="00B71DD4"/>
    <w:rsid w:val="00B720CE"/>
    <w:rsid w:val="00B86EF7"/>
    <w:rsid w:val="00B9081B"/>
    <w:rsid w:val="00B90FCB"/>
    <w:rsid w:val="00B94A6B"/>
    <w:rsid w:val="00B96096"/>
    <w:rsid w:val="00B96414"/>
    <w:rsid w:val="00BA11D7"/>
    <w:rsid w:val="00BA27B5"/>
    <w:rsid w:val="00BA32A6"/>
    <w:rsid w:val="00BA516A"/>
    <w:rsid w:val="00BB0542"/>
    <w:rsid w:val="00BB1B12"/>
    <w:rsid w:val="00BB5608"/>
    <w:rsid w:val="00BB78FE"/>
    <w:rsid w:val="00BB7B0D"/>
    <w:rsid w:val="00BC217A"/>
    <w:rsid w:val="00BC37EF"/>
    <w:rsid w:val="00BC473E"/>
    <w:rsid w:val="00BC4763"/>
    <w:rsid w:val="00BC4874"/>
    <w:rsid w:val="00BC603D"/>
    <w:rsid w:val="00BC6642"/>
    <w:rsid w:val="00BD0EDE"/>
    <w:rsid w:val="00BD2046"/>
    <w:rsid w:val="00BD23BF"/>
    <w:rsid w:val="00BD262D"/>
    <w:rsid w:val="00BD4827"/>
    <w:rsid w:val="00BD5F90"/>
    <w:rsid w:val="00BD63A2"/>
    <w:rsid w:val="00BD6935"/>
    <w:rsid w:val="00BE17C5"/>
    <w:rsid w:val="00BE1940"/>
    <w:rsid w:val="00BE52A9"/>
    <w:rsid w:val="00BE6B06"/>
    <w:rsid w:val="00BF08BC"/>
    <w:rsid w:val="00BF4194"/>
    <w:rsid w:val="00BF5357"/>
    <w:rsid w:val="00BF7AB1"/>
    <w:rsid w:val="00C01740"/>
    <w:rsid w:val="00C0179F"/>
    <w:rsid w:val="00C02CFA"/>
    <w:rsid w:val="00C038B1"/>
    <w:rsid w:val="00C03A9A"/>
    <w:rsid w:val="00C053B9"/>
    <w:rsid w:val="00C05E82"/>
    <w:rsid w:val="00C05F58"/>
    <w:rsid w:val="00C066BE"/>
    <w:rsid w:val="00C073E7"/>
    <w:rsid w:val="00C079B4"/>
    <w:rsid w:val="00C10D6E"/>
    <w:rsid w:val="00C10EB7"/>
    <w:rsid w:val="00C1148D"/>
    <w:rsid w:val="00C1159D"/>
    <w:rsid w:val="00C146E9"/>
    <w:rsid w:val="00C156F2"/>
    <w:rsid w:val="00C17F4B"/>
    <w:rsid w:val="00C220EE"/>
    <w:rsid w:val="00C22B2E"/>
    <w:rsid w:val="00C23794"/>
    <w:rsid w:val="00C2485A"/>
    <w:rsid w:val="00C25C82"/>
    <w:rsid w:val="00C25F82"/>
    <w:rsid w:val="00C25FAB"/>
    <w:rsid w:val="00C2790E"/>
    <w:rsid w:val="00C27B73"/>
    <w:rsid w:val="00C317FD"/>
    <w:rsid w:val="00C32824"/>
    <w:rsid w:val="00C32A8F"/>
    <w:rsid w:val="00C34009"/>
    <w:rsid w:val="00C3534D"/>
    <w:rsid w:val="00C37C23"/>
    <w:rsid w:val="00C40884"/>
    <w:rsid w:val="00C41AC1"/>
    <w:rsid w:val="00C41E5F"/>
    <w:rsid w:val="00C42DE9"/>
    <w:rsid w:val="00C433CA"/>
    <w:rsid w:val="00C473E3"/>
    <w:rsid w:val="00C4778D"/>
    <w:rsid w:val="00C506F8"/>
    <w:rsid w:val="00C52C60"/>
    <w:rsid w:val="00C5467E"/>
    <w:rsid w:val="00C63128"/>
    <w:rsid w:val="00C6375F"/>
    <w:rsid w:val="00C647AD"/>
    <w:rsid w:val="00C65BC7"/>
    <w:rsid w:val="00C661A7"/>
    <w:rsid w:val="00C6626F"/>
    <w:rsid w:val="00C6640C"/>
    <w:rsid w:val="00C67D4C"/>
    <w:rsid w:val="00C70903"/>
    <w:rsid w:val="00C70FF7"/>
    <w:rsid w:val="00C7234E"/>
    <w:rsid w:val="00C80277"/>
    <w:rsid w:val="00C81FCD"/>
    <w:rsid w:val="00C82496"/>
    <w:rsid w:val="00C84018"/>
    <w:rsid w:val="00C84D0C"/>
    <w:rsid w:val="00C8655F"/>
    <w:rsid w:val="00C87793"/>
    <w:rsid w:val="00C90639"/>
    <w:rsid w:val="00C9090F"/>
    <w:rsid w:val="00C90D0E"/>
    <w:rsid w:val="00C911AC"/>
    <w:rsid w:val="00C95BD5"/>
    <w:rsid w:val="00CA0DB7"/>
    <w:rsid w:val="00CA28F0"/>
    <w:rsid w:val="00CA2AAF"/>
    <w:rsid w:val="00CA56FD"/>
    <w:rsid w:val="00CA5C0F"/>
    <w:rsid w:val="00CA702D"/>
    <w:rsid w:val="00CB1077"/>
    <w:rsid w:val="00CB2314"/>
    <w:rsid w:val="00CB2BE9"/>
    <w:rsid w:val="00CB3771"/>
    <w:rsid w:val="00CB4418"/>
    <w:rsid w:val="00CB4442"/>
    <w:rsid w:val="00CB49BE"/>
    <w:rsid w:val="00CB569F"/>
    <w:rsid w:val="00CB5B5F"/>
    <w:rsid w:val="00CB72F5"/>
    <w:rsid w:val="00CB77FC"/>
    <w:rsid w:val="00CC1BA4"/>
    <w:rsid w:val="00CC3B63"/>
    <w:rsid w:val="00CC4200"/>
    <w:rsid w:val="00CC5734"/>
    <w:rsid w:val="00CC6B63"/>
    <w:rsid w:val="00CC6BF8"/>
    <w:rsid w:val="00CC6F23"/>
    <w:rsid w:val="00CD1082"/>
    <w:rsid w:val="00CD2693"/>
    <w:rsid w:val="00CD2B2B"/>
    <w:rsid w:val="00CD3596"/>
    <w:rsid w:val="00CD3A63"/>
    <w:rsid w:val="00CD3B66"/>
    <w:rsid w:val="00CD48FB"/>
    <w:rsid w:val="00CD5FE7"/>
    <w:rsid w:val="00CD6057"/>
    <w:rsid w:val="00CE0BE6"/>
    <w:rsid w:val="00CE4D76"/>
    <w:rsid w:val="00CF0E34"/>
    <w:rsid w:val="00CF15F5"/>
    <w:rsid w:val="00CF2AB3"/>
    <w:rsid w:val="00CF2B55"/>
    <w:rsid w:val="00CF2C04"/>
    <w:rsid w:val="00CF30FD"/>
    <w:rsid w:val="00CF3127"/>
    <w:rsid w:val="00CF3B11"/>
    <w:rsid w:val="00CF7C47"/>
    <w:rsid w:val="00D01E04"/>
    <w:rsid w:val="00D06164"/>
    <w:rsid w:val="00D07042"/>
    <w:rsid w:val="00D116C7"/>
    <w:rsid w:val="00D11B88"/>
    <w:rsid w:val="00D17EE1"/>
    <w:rsid w:val="00D22563"/>
    <w:rsid w:val="00D2260E"/>
    <w:rsid w:val="00D2703F"/>
    <w:rsid w:val="00D32856"/>
    <w:rsid w:val="00D34C81"/>
    <w:rsid w:val="00D36ADD"/>
    <w:rsid w:val="00D42C55"/>
    <w:rsid w:val="00D44059"/>
    <w:rsid w:val="00D440AB"/>
    <w:rsid w:val="00D45E15"/>
    <w:rsid w:val="00D47004"/>
    <w:rsid w:val="00D47179"/>
    <w:rsid w:val="00D5489C"/>
    <w:rsid w:val="00D56024"/>
    <w:rsid w:val="00D61327"/>
    <w:rsid w:val="00D63487"/>
    <w:rsid w:val="00D63C70"/>
    <w:rsid w:val="00D64F89"/>
    <w:rsid w:val="00D66D45"/>
    <w:rsid w:val="00D67F90"/>
    <w:rsid w:val="00D70483"/>
    <w:rsid w:val="00D70D5D"/>
    <w:rsid w:val="00D727DC"/>
    <w:rsid w:val="00D739B9"/>
    <w:rsid w:val="00D769D9"/>
    <w:rsid w:val="00D81A20"/>
    <w:rsid w:val="00D8272C"/>
    <w:rsid w:val="00D93269"/>
    <w:rsid w:val="00D94E4B"/>
    <w:rsid w:val="00DA1674"/>
    <w:rsid w:val="00DA2D2F"/>
    <w:rsid w:val="00DA3479"/>
    <w:rsid w:val="00DA35B8"/>
    <w:rsid w:val="00DA3C29"/>
    <w:rsid w:val="00DA4644"/>
    <w:rsid w:val="00DA61A4"/>
    <w:rsid w:val="00DA62EB"/>
    <w:rsid w:val="00DA7C04"/>
    <w:rsid w:val="00DA7E10"/>
    <w:rsid w:val="00DA7F9D"/>
    <w:rsid w:val="00DB1F7D"/>
    <w:rsid w:val="00DB2E10"/>
    <w:rsid w:val="00DB70A1"/>
    <w:rsid w:val="00DB7C13"/>
    <w:rsid w:val="00DC7779"/>
    <w:rsid w:val="00DD29E8"/>
    <w:rsid w:val="00DD36DA"/>
    <w:rsid w:val="00DD36F6"/>
    <w:rsid w:val="00DD401E"/>
    <w:rsid w:val="00DD4E2B"/>
    <w:rsid w:val="00DD4F1F"/>
    <w:rsid w:val="00DD6E8E"/>
    <w:rsid w:val="00DD6FA2"/>
    <w:rsid w:val="00DE01BC"/>
    <w:rsid w:val="00DE12C5"/>
    <w:rsid w:val="00DE1A5B"/>
    <w:rsid w:val="00DE1BC9"/>
    <w:rsid w:val="00DE282D"/>
    <w:rsid w:val="00DE3310"/>
    <w:rsid w:val="00DE332F"/>
    <w:rsid w:val="00DE384F"/>
    <w:rsid w:val="00DE55C5"/>
    <w:rsid w:val="00DE6F24"/>
    <w:rsid w:val="00DE7852"/>
    <w:rsid w:val="00DF1145"/>
    <w:rsid w:val="00DF338A"/>
    <w:rsid w:val="00DF373E"/>
    <w:rsid w:val="00E0175A"/>
    <w:rsid w:val="00E060CA"/>
    <w:rsid w:val="00E07FDC"/>
    <w:rsid w:val="00E10938"/>
    <w:rsid w:val="00E11F31"/>
    <w:rsid w:val="00E12773"/>
    <w:rsid w:val="00E139F2"/>
    <w:rsid w:val="00E15E03"/>
    <w:rsid w:val="00E160AF"/>
    <w:rsid w:val="00E16282"/>
    <w:rsid w:val="00E16D87"/>
    <w:rsid w:val="00E205DC"/>
    <w:rsid w:val="00E211DD"/>
    <w:rsid w:val="00E22862"/>
    <w:rsid w:val="00E22CC1"/>
    <w:rsid w:val="00E240EE"/>
    <w:rsid w:val="00E242B3"/>
    <w:rsid w:val="00E2568D"/>
    <w:rsid w:val="00E26466"/>
    <w:rsid w:val="00E31527"/>
    <w:rsid w:val="00E332BD"/>
    <w:rsid w:val="00E34BD0"/>
    <w:rsid w:val="00E35348"/>
    <w:rsid w:val="00E4361D"/>
    <w:rsid w:val="00E4398B"/>
    <w:rsid w:val="00E45426"/>
    <w:rsid w:val="00E47D48"/>
    <w:rsid w:val="00E5039F"/>
    <w:rsid w:val="00E50EFD"/>
    <w:rsid w:val="00E5140C"/>
    <w:rsid w:val="00E52D25"/>
    <w:rsid w:val="00E61CF6"/>
    <w:rsid w:val="00E635BA"/>
    <w:rsid w:val="00E64829"/>
    <w:rsid w:val="00E67562"/>
    <w:rsid w:val="00E6798E"/>
    <w:rsid w:val="00E71143"/>
    <w:rsid w:val="00E71CE0"/>
    <w:rsid w:val="00E72542"/>
    <w:rsid w:val="00E72E41"/>
    <w:rsid w:val="00E75858"/>
    <w:rsid w:val="00E800B7"/>
    <w:rsid w:val="00E80963"/>
    <w:rsid w:val="00E81181"/>
    <w:rsid w:val="00E81A6C"/>
    <w:rsid w:val="00E82864"/>
    <w:rsid w:val="00E85F93"/>
    <w:rsid w:val="00E9372B"/>
    <w:rsid w:val="00E9378C"/>
    <w:rsid w:val="00E96A50"/>
    <w:rsid w:val="00EA0D2C"/>
    <w:rsid w:val="00EA10E9"/>
    <w:rsid w:val="00EA119C"/>
    <w:rsid w:val="00EA38FE"/>
    <w:rsid w:val="00EA3D96"/>
    <w:rsid w:val="00EA5BE2"/>
    <w:rsid w:val="00EB2409"/>
    <w:rsid w:val="00EB38CD"/>
    <w:rsid w:val="00EB3942"/>
    <w:rsid w:val="00EB667B"/>
    <w:rsid w:val="00EC1DCD"/>
    <w:rsid w:val="00EC2066"/>
    <w:rsid w:val="00EC4209"/>
    <w:rsid w:val="00EC4D62"/>
    <w:rsid w:val="00EC65FC"/>
    <w:rsid w:val="00ED015B"/>
    <w:rsid w:val="00ED0708"/>
    <w:rsid w:val="00ED1DB9"/>
    <w:rsid w:val="00ED42C1"/>
    <w:rsid w:val="00ED4369"/>
    <w:rsid w:val="00ED4A10"/>
    <w:rsid w:val="00ED4E77"/>
    <w:rsid w:val="00ED62D2"/>
    <w:rsid w:val="00ED66B1"/>
    <w:rsid w:val="00EE0A6F"/>
    <w:rsid w:val="00EE1F70"/>
    <w:rsid w:val="00EE25D2"/>
    <w:rsid w:val="00EE3DE3"/>
    <w:rsid w:val="00EE4E4F"/>
    <w:rsid w:val="00EE6056"/>
    <w:rsid w:val="00EF0679"/>
    <w:rsid w:val="00EF0D12"/>
    <w:rsid w:val="00EF3893"/>
    <w:rsid w:val="00EF4D69"/>
    <w:rsid w:val="00EF618D"/>
    <w:rsid w:val="00EF61BE"/>
    <w:rsid w:val="00EF6530"/>
    <w:rsid w:val="00F0080A"/>
    <w:rsid w:val="00F112A4"/>
    <w:rsid w:val="00F123B6"/>
    <w:rsid w:val="00F12ACD"/>
    <w:rsid w:val="00F1330B"/>
    <w:rsid w:val="00F13B98"/>
    <w:rsid w:val="00F142A4"/>
    <w:rsid w:val="00F15DFA"/>
    <w:rsid w:val="00F1600A"/>
    <w:rsid w:val="00F21A56"/>
    <w:rsid w:val="00F2454B"/>
    <w:rsid w:val="00F258CB"/>
    <w:rsid w:val="00F263BF"/>
    <w:rsid w:val="00F27800"/>
    <w:rsid w:val="00F31071"/>
    <w:rsid w:val="00F3112A"/>
    <w:rsid w:val="00F3118E"/>
    <w:rsid w:val="00F34AB1"/>
    <w:rsid w:val="00F3724D"/>
    <w:rsid w:val="00F37692"/>
    <w:rsid w:val="00F3784A"/>
    <w:rsid w:val="00F37AA0"/>
    <w:rsid w:val="00F40660"/>
    <w:rsid w:val="00F414DF"/>
    <w:rsid w:val="00F43006"/>
    <w:rsid w:val="00F43DCB"/>
    <w:rsid w:val="00F4476C"/>
    <w:rsid w:val="00F501B9"/>
    <w:rsid w:val="00F506F8"/>
    <w:rsid w:val="00F51A0F"/>
    <w:rsid w:val="00F526B5"/>
    <w:rsid w:val="00F528F7"/>
    <w:rsid w:val="00F52EA4"/>
    <w:rsid w:val="00F53B5D"/>
    <w:rsid w:val="00F55A98"/>
    <w:rsid w:val="00F56CF8"/>
    <w:rsid w:val="00F57D82"/>
    <w:rsid w:val="00F60DD6"/>
    <w:rsid w:val="00F61675"/>
    <w:rsid w:val="00F61FE1"/>
    <w:rsid w:val="00F637B7"/>
    <w:rsid w:val="00F63DC7"/>
    <w:rsid w:val="00F64402"/>
    <w:rsid w:val="00F6484B"/>
    <w:rsid w:val="00F64DD1"/>
    <w:rsid w:val="00F6568E"/>
    <w:rsid w:val="00F65C6B"/>
    <w:rsid w:val="00F66689"/>
    <w:rsid w:val="00F705B0"/>
    <w:rsid w:val="00F70A22"/>
    <w:rsid w:val="00F72F43"/>
    <w:rsid w:val="00F74CEB"/>
    <w:rsid w:val="00F7562A"/>
    <w:rsid w:val="00F75B83"/>
    <w:rsid w:val="00F845D2"/>
    <w:rsid w:val="00F84695"/>
    <w:rsid w:val="00F84AE2"/>
    <w:rsid w:val="00F85DFD"/>
    <w:rsid w:val="00F85E75"/>
    <w:rsid w:val="00F90912"/>
    <w:rsid w:val="00F90C45"/>
    <w:rsid w:val="00F91042"/>
    <w:rsid w:val="00F925FB"/>
    <w:rsid w:val="00F93172"/>
    <w:rsid w:val="00F94184"/>
    <w:rsid w:val="00F9476A"/>
    <w:rsid w:val="00F97EDE"/>
    <w:rsid w:val="00FA0B66"/>
    <w:rsid w:val="00FA125F"/>
    <w:rsid w:val="00FA1595"/>
    <w:rsid w:val="00FA2B63"/>
    <w:rsid w:val="00FA3C48"/>
    <w:rsid w:val="00FA430C"/>
    <w:rsid w:val="00FA4649"/>
    <w:rsid w:val="00FA47D3"/>
    <w:rsid w:val="00FA4D51"/>
    <w:rsid w:val="00FA56EE"/>
    <w:rsid w:val="00FA717F"/>
    <w:rsid w:val="00FB14DE"/>
    <w:rsid w:val="00FB2122"/>
    <w:rsid w:val="00FB5107"/>
    <w:rsid w:val="00FB6683"/>
    <w:rsid w:val="00FB6C28"/>
    <w:rsid w:val="00FB773B"/>
    <w:rsid w:val="00FB7E0C"/>
    <w:rsid w:val="00FC1B43"/>
    <w:rsid w:val="00FC57FF"/>
    <w:rsid w:val="00FC599F"/>
    <w:rsid w:val="00FC6FDC"/>
    <w:rsid w:val="00FD0EA5"/>
    <w:rsid w:val="00FD14A4"/>
    <w:rsid w:val="00FD248E"/>
    <w:rsid w:val="00FD303D"/>
    <w:rsid w:val="00FD3A5B"/>
    <w:rsid w:val="00FD491C"/>
    <w:rsid w:val="00FD738E"/>
    <w:rsid w:val="00FE0C70"/>
    <w:rsid w:val="00FE1D17"/>
    <w:rsid w:val="00FE678F"/>
    <w:rsid w:val="00FE6CC0"/>
    <w:rsid w:val="00FE7F61"/>
    <w:rsid w:val="00FF0ACE"/>
    <w:rsid w:val="00FF1E26"/>
    <w:rsid w:val="00FF2C9C"/>
    <w:rsid w:val="00FF4B4E"/>
    <w:rsid w:val="00FF5BFD"/>
    <w:rsid w:val="00FF721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27324CA2-A26B-4691-99BD-41E0F04E0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uiPriority w:val="9"/>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tabs>
        <w:tab w:val="clear" w:pos="576"/>
      </w:tabs>
      <w:spacing w:before="0" w:after="240"/>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tabs>
        <w:tab w:val="clear" w:pos="720"/>
      </w:tabs>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spacing w:before="0" w:after="240"/>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BatangChe" w:hAnsi="@BatangChe"/>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30"/>
      </w:numPr>
    </w:pPr>
  </w:style>
  <w:style w:type="character" w:customStyle="1" w:styleId="UnresolvedMention1">
    <w:name w:val="Unresolved Mention1"/>
    <w:basedOn w:val="DefaultParagraphFont"/>
    <w:uiPriority w:val="99"/>
    <w:semiHidden/>
    <w:unhideWhenUsed/>
    <w:rsid w:val="00EC4209"/>
    <w:rPr>
      <w:color w:val="808080"/>
      <w:shd w:val="clear" w:color="auto" w:fill="E6E6E6"/>
    </w:rPr>
  </w:style>
  <w:style w:type="character" w:styleId="FollowedHyperlink">
    <w:name w:val="FollowedHyperlink"/>
    <w:basedOn w:val="DefaultParagraphFont"/>
    <w:semiHidden/>
    <w:unhideWhenUsed/>
    <w:rsid w:val="00C67D4C"/>
    <w:rPr>
      <w:color w:val="800080" w:themeColor="followedHyperlink"/>
      <w:u w:val="single"/>
    </w:rPr>
  </w:style>
  <w:style w:type="paragraph" w:styleId="Revision">
    <w:name w:val="Revision"/>
    <w:hidden/>
    <w:uiPriority w:val="99"/>
    <w:semiHidden/>
    <w:rsid w:val="00CB2314"/>
    <w:rPr>
      <w:sz w:val="24"/>
      <w:szCs w:val="24"/>
      <w:lang w:val="fr-FR" w:eastAsia="fr-FR"/>
    </w:rPr>
  </w:style>
  <w:style w:type="character" w:customStyle="1" w:styleId="shorttext">
    <w:name w:val="short_text"/>
    <w:basedOn w:val="DefaultParagraphFont"/>
    <w:rsid w:val="00401E18"/>
  </w:style>
  <w:style w:type="character" w:customStyle="1" w:styleId="UnresolvedMention2">
    <w:name w:val="Unresolved Mention2"/>
    <w:basedOn w:val="DefaultParagraphFont"/>
    <w:uiPriority w:val="99"/>
    <w:semiHidden/>
    <w:unhideWhenUsed/>
    <w:rsid w:val="0088754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191029">
      <w:bodyDiv w:val="1"/>
      <w:marLeft w:val="0"/>
      <w:marRight w:val="0"/>
      <w:marTop w:val="0"/>
      <w:marBottom w:val="0"/>
      <w:divBdr>
        <w:top w:val="none" w:sz="0" w:space="0" w:color="auto"/>
        <w:left w:val="none" w:sz="0" w:space="0" w:color="auto"/>
        <w:bottom w:val="none" w:sz="0" w:space="0" w:color="auto"/>
        <w:right w:val="none" w:sz="0" w:space="0" w:color="auto"/>
      </w:divBdr>
    </w:div>
    <w:div w:id="156501783">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2656896">
      <w:bodyDiv w:val="1"/>
      <w:marLeft w:val="0"/>
      <w:marRight w:val="0"/>
      <w:marTop w:val="0"/>
      <w:marBottom w:val="0"/>
      <w:divBdr>
        <w:top w:val="none" w:sz="0" w:space="0" w:color="auto"/>
        <w:left w:val="none" w:sz="0" w:space="0" w:color="auto"/>
        <w:bottom w:val="none" w:sz="0" w:space="0" w:color="auto"/>
        <w:right w:val="none" w:sz="0" w:space="0" w:color="auto"/>
      </w:divBdr>
      <w:divsChild>
        <w:div w:id="1141918177">
          <w:marLeft w:val="0"/>
          <w:marRight w:val="0"/>
          <w:marTop w:val="0"/>
          <w:marBottom w:val="0"/>
          <w:divBdr>
            <w:top w:val="none" w:sz="0" w:space="0" w:color="auto"/>
            <w:left w:val="none" w:sz="0" w:space="0" w:color="auto"/>
            <w:bottom w:val="none" w:sz="0" w:space="0" w:color="auto"/>
            <w:right w:val="none" w:sz="0" w:space="0" w:color="auto"/>
          </w:divBdr>
        </w:div>
        <w:div w:id="1442384253">
          <w:marLeft w:val="0"/>
          <w:marRight w:val="0"/>
          <w:marTop w:val="0"/>
          <w:marBottom w:val="0"/>
          <w:divBdr>
            <w:top w:val="none" w:sz="0" w:space="0" w:color="auto"/>
            <w:left w:val="none" w:sz="0" w:space="0" w:color="auto"/>
            <w:bottom w:val="none" w:sz="0" w:space="0" w:color="auto"/>
            <w:right w:val="none" w:sz="0" w:space="0" w:color="auto"/>
          </w:divBdr>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595935">
      <w:bodyDiv w:val="1"/>
      <w:marLeft w:val="0"/>
      <w:marRight w:val="0"/>
      <w:marTop w:val="0"/>
      <w:marBottom w:val="0"/>
      <w:divBdr>
        <w:top w:val="none" w:sz="0" w:space="0" w:color="auto"/>
        <w:left w:val="none" w:sz="0" w:space="0" w:color="auto"/>
        <w:bottom w:val="none" w:sz="0" w:space="0" w:color="auto"/>
        <w:right w:val="none" w:sz="0" w:space="0" w:color="auto"/>
      </w:divBdr>
    </w:div>
    <w:div w:id="472217706">
      <w:bodyDiv w:val="1"/>
      <w:marLeft w:val="0"/>
      <w:marRight w:val="0"/>
      <w:marTop w:val="0"/>
      <w:marBottom w:val="0"/>
      <w:divBdr>
        <w:top w:val="none" w:sz="0" w:space="0" w:color="auto"/>
        <w:left w:val="none" w:sz="0" w:space="0" w:color="auto"/>
        <w:bottom w:val="none" w:sz="0" w:space="0" w:color="auto"/>
        <w:right w:val="none" w:sz="0" w:space="0" w:color="auto"/>
      </w:divBdr>
      <w:divsChild>
        <w:div w:id="1500461072">
          <w:marLeft w:val="0"/>
          <w:marRight w:val="0"/>
          <w:marTop w:val="0"/>
          <w:marBottom w:val="0"/>
          <w:divBdr>
            <w:top w:val="none" w:sz="0" w:space="0" w:color="auto"/>
            <w:left w:val="none" w:sz="0" w:space="0" w:color="auto"/>
            <w:bottom w:val="none" w:sz="0" w:space="0" w:color="auto"/>
            <w:right w:val="none" w:sz="0" w:space="0" w:color="auto"/>
          </w:divBdr>
          <w:divsChild>
            <w:div w:id="1908298830">
              <w:marLeft w:val="0"/>
              <w:marRight w:val="0"/>
              <w:marTop w:val="0"/>
              <w:marBottom w:val="0"/>
              <w:divBdr>
                <w:top w:val="none" w:sz="0" w:space="0" w:color="auto"/>
                <w:left w:val="none" w:sz="0" w:space="0" w:color="auto"/>
                <w:bottom w:val="none" w:sz="0" w:space="0" w:color="auto"/>
                <w:right w:val="none" w:sz="0" w:space="0" w:color="auto"/>
              </w:divBdr>
              <w:divsChild>
                <w:div w:id="84051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963569">
          <w:marLeft w:val="0"/>
          <w:marRight w:val="0"/>
          <w:marTop w:val="0"/>
          <w:marBottom w:val="0"/>
          <w:divBdr>
            <w:top w:val="none" w:sz="0" w:space="0" w:color="auto"/>
            <w:left w:val="none" w:sz="0" w:space="0" w:color="auto"/>
            <w:bottom w:val="none" w:sz="0" w:space="0" w:color="auto"/>
            <w:right w:val="none" w:sz="0" w:space="0" w:color="auto"/>
          </w:divBdr>
        </w:div>
        <w:div w:id="1344362291">
          <w:marLeft w:val="0"/>
          <w:marRight w:val="0"/>
          <w:marTop w:val="0"/>
          <w:marBottom w:val="0"/>
          <w:divBdr>
            <w:top w:val="none" w:sz="0" w:space="0" w:color="auto"/>
            <w:left w:val="none" w:sz="0" w:space="0" w:color="auto"/>
            <w:bottom w:val="none" w:sz="0" w:space="0" w:color="auto"/>
            <w:right w:val="none" w:sz="0" w:space="0" w:color="auto"/>
          </w:divBdr>
          <w:divsChild>
            <w:div w:id="1737050740">
              <w:marLeft w:val="0"/>
              <w:marRight w:val="0"/>
              <w:marTop w:val="0"/>
              <w:marBottom w:val="0"/>
              <w:divBdr>
                <w:top w:val="none" w:sz="0" w:space="0" w:color="auto"/>
                <w:left w:val="none" w:sz="0" w:space="0" w:color="auto"/>
                <w:bottom w:val="none" w:sz="0" w:space="0" w:color="auto"/>
                <w:right w:val="none" w:sz="0" w:space="0" w:color="auto"/>
              </w:divBdr>
              <w:divsChild>
                <w:div w:id="97798692">
                  <w:marLeft w:val="0"/>
                  <w:marRight w:val="0"/>
                  <w:marTop w:val="0"/>
                  <w:marBottom w:val="0"/>
                  <w:divBdr>
                    <w:top w:val="none" w:sz="0" w:space="0" w:color="auto"/>
                    <w:left w:val="none" w:sz="0" w:space="0" w:color="auto"/>
                    <w:bottom w:val="none" w:sz="0" w:space="0" w:color="auto"/>
                    <w:right w:val="none" w:sz="0" w:space="0" w:color="auto"/>
                  </w:divBdr>
                  <w:divsChild>
                    <w:div w:id="234707584">
                      <w:marLeft w:val="0"/>
                      <w:marRight w:val="0"/>
                      <w:marTop w:val="0"/>
                      <w:marBottom w:val="0"/>
                      <w:divBdr>
                        <w:top w:val="none" w:sz="0" w:space="0" w:color="auto"/>
                        <w:left w:val="none" w:sz="0" w:space="0" w:color="auto"/>
                        <w:bottom w:val="none" w:sz="0" w:space="0" w:color="auto"/>
                        <w:right w:val="none" w:sz="0" w:space="0" w:color="auto"/>
                      </w:divBdr>
                      <w:divsChild>
                        <w:div w:id="873927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8357873">
          <w:marLeft w:val="0"/>
          <w:marRight w:val="0"/>
          <w:marTop w:val="0"/>
          <w:marBottom w:val="0"/>
          <w:divBdr>
            <w:top w:val="none" w:sz="0" w:space="0" w:color="auto"/>
            <w:left w:val="none" w:sz="0" w:space="0" w:color="auto"/>
            <w:bottom w:val="none" w:sz="0" w:space="0" w:color="auto"/>
            <w:right w:val="none" w:sz="0" w:space="0" w:color="auto"/>
          </w:divBdr>
          <w:divsChild>
            <w:div w:id="335378157">
              <w:marLeft w:val="0"/>
              <w:marRight w:val="0"/>
              <w:marTop w:val="0"/>
              <w:marBottom w:val="0"/>
              <w:divBdr>
                <w:top w:val="none" w:sz="0" w:space="0" w:color="auto"/>
                <w:left w:val="none" w:sz="0" w:space="0" w:color="auto"/>
                <w:bottom w:val="none" w:sz="0" w:space="0" w:color="auto"/>
                <w:right w:val="none" w:sz="0" w:space="0" w:color="auto"/>
              </w:divBdr>
              <w:divsChild>
                <w:div w:id="1535998878">
                  <w:marLeft w:val="0"/>
                  <w:marRight w:val="0"/>
                  <w:marTop w:val="0"/>
                  <w:marBottom w:val="0"/>
                  <w:divBdr>
                    <w:top w:val="none" w:sz="0" w:space="0" w:color="auto"/>
                    <w:left w:val="none" w:sz="0" w:space="0" w:color="auto"/>
                    <w:bottom w:val="none" w:sz="0" w:space="0" w:color="auto"/>
                    <w:right w:val="none" w:sz="0" w:space="0" w:color="auto"/>
                  </w:divBdr>
                  <w:divsChild>
                    <w:div w:id="697975018">
                      <w:marLeft w:val="0"/>
                      <w:marRight w:val="0"/>
                      <w:marTop w:val="0"/>
                      <w:marBottom w:val="0"/>
                      <w:divBdr>
                        <w:top w:val="none" w:sz="0" w:space="0" w:color="auto"/>
                        <w:left w:val="none" w:sz="0" w:space="0" w:color="auto"/>
                        <w:bottom w:val="none" w:sz="0" w:space="0" w:color="auto"/>
                        <w:right w:val="none" w:sz="0" w:space="0" w:color="auto"/>
                      </w:divBdr>
                      <w:divsChild>
                        <w:div w:id="570503149">
                          <w:marLeft w:val="0"/>
                          <w:marRight w:val="0"/>
                          <w:marTop w:val="0"/>
                          <w:marBottom w:val="0"/>
                          <w:divBdr>
                            <w:top w:val="none" w:sz="0" w:space="0" w:color="auto"/>
                            <w:left w:val="none" w:sz="0" w:space="0" w:color="auto"/>
                            <w:bottom w:val="none" w:sz="0" w:space="0" w:color="auto"/>
                            <w:right w:val="none" w:sz="0" w:space="0" w:color="auto"/>
                          </w:divBdr>
                          <w:divsChild>
                            <w:div w:id="1316371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738728">
      <w:bodyDiv w:val="1"/>
      <w:marLeft w:val="0"/>
      <w:marRight w:val="0"/>
      <w:marTop w:val="0"/>
      <w:marBottom w:val="0"/>
      <w:divBdr>
        <w:top w:val="none" w:sz="0" w:space="0" w:color="auto"/>
        <w:left w:val="none" w:sz="0" w:space="0" w:color="auto"/>
        <w:bottom w:val="none" w:sz="0" w:space="0" w:color="auto"/>
        <w:right w:val="none" w:sz="0" w:space="0" w:color="auto"/>
      </w:divBdr>
    </w:div>
    <w:div w:id="571894370">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8991249">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377258">
      <w:bodyDiv w:val="1"/>
      <w:marLeft w:val="0"/>
      <w:marRight w:val="0"/>
      <w:marTop w:val="0"/>
      <w:marBottom w:val="0"/>
      <w:divBdr>
        <w:top w:val="none" w:sz="0" w:space="0" w:color="auto"/>
        <w:left w:val="none" w:sz="0" w:space="0" w:color="auto"/>
        <w:bottom w:val="none" w:sz="0" w:space="0" w:color="auto"/>
        <w:right w:val="none" w:sz="0" w:space="0" w:color="auto"/>
      </w:divBdr>
      <w:divsChild>
        <w:div w:id="1127166363">
          <w:marLeft w:val="0"/>
          <w:marRight w:val="0"/>
          <w:marTop w:val="0"/>
          <w:marBottom w:val="1200"/>
          <w:divBdr>
            <w:top w:val="none" w:sz="0" w:space="0" w:color="auto"/>
            <w:left w:val="none" w:sz="0" w:space="0" w:color="auto"/>
            <w:bottom w:val="none" w:sz="0" w:space="0" w:color="auto"/>
            <w:right w:val="none" w:sz="0" w:space="0" w:color="auto"/>
          </w:divBdr>
        </w:div>
      </w:divsChild>
    </w:div>
    <w:div w:id="933977936">
      <w:bodyDiv w:val="1"/>
      <w:marLeft w:val="0"/>
      <w:marRight w:val="0"/>
      <w:marTop w:val="0"/>
      <w:marBottom w:val="0"/>
      <w:divBdr>
        <w:top w:val="none" w:sz="0" w:space="0" w:color="auto"/>
        <w:left w:val="none" w:sz="0" w:space="0" w:color="auto"/>
        <w:bottom w:val="none" w:sz="0" w:space="0" w:color="auto"/>
        <w:right w:val="none" w:sz="0" w:space="0" w:color="auto"/>
      </w:divBdr>
      <w:divsChild>
        <w:div w:id="969090211">
          <w:marLeft w:val="0"/>
          <w:marRight w:val="0"/>
          <w:marTop w:val="0"/>
          <w:marBottom w:val="0"/>
          <w:divBdr>
            <w:top w:val="none" w:sz="0" w:space="0" w:color="auto"/>
            <w:left w:val="none" w:sz="0" w:space="0" w:color="auto"/>
            <w:bottom w:val="none" w:sz="0" w:space="0" w:color="auto"/>
            <w:right w:val="none" w:sz="0" w:space="0" w:color="auto"/>
          </w:divBdr>
        </w:div>
        <w:div w:id="301347365">
          <w:marLeft w:val="0"/>
          <w:marRight w:val="0"/>
          <w:marTop w:val="0"/>
          <w:marBottom w:val="0"/>
          <w:divBdr>
            <w:top w:val="none" w:sz="0" w:space="0" w:color="auto"/>
            <w:left w:val="none" w:sz="0" w:space="0" w:color="auto"/>
            <w:bottom w:val="none" w:sz="0" w:space="0" w:color="auto"/>
            <w:right w:val="none" w:sz="0" w:space="0" w:color="auto"/>
          </w:divBdr>
        </w:div>
        <w:div w:id="1248003738">
          <w:marLeft w:val="0"/>
          <w:marRight w:val="0"/>
          <w:marTop w:val="0"/>
          <w:marBottom w:val="0"/>
          <w:divBdr>
            <w:top w:val="none" w:sz="0" w:space="0" w:color="auto"/>
            <w:left w:val="none" w:sz="0" w:space="0" w:color="auto"/>
            <w:bottom w:val="none" w:sz="0" w:space="0" w:color="auto"/>
            <w:right w:val="none" w:sz="0" w:space="0" w:color="auto"/>
          </w:divBdr>
        </w:div>
        <w:div w:id="1172598816">
          <w:marLeft w:val="0"/>
          <w:marRight w:val="0"/>
          <w:marTop w:val="0"/>
          <w:marBottom w:val="0"/>
          <w:divBdr>
            <w:top w:val="none" w:sz="0" w:space="0" w:color="auto"/>
            <w:left w:val="none" w:sz="0" w:space="0" w:color="auto"/>
            <w:bottom w:val="none" w:sz="0" w:space="0" w:color="auto"/>
            <w:right w:val="none" w:sz="0" w:space="0" w:color="auto"/>
          </w:divBdr>
        </w:div>
        <w:div w:id="936600877">
          <w:marLeft w:val="0"/>
          <w:marRight w:val="0"/>
          <w:marTop w:val="0"/>
          <w:marBottom w:val="0"/>
          <w:divBdr>
            <w:top w:val="none" w:sz="0" w:space="0" w:color="auto"/>
            <w:left w:val="none" w:sz="0" w:space="0" w:color="auto"/>
            <w:bottom w:val="none" w:sz="0" w:space="0" w:color="auto"/>
            <w:right w:val="none" w:sz="0" w:space="0" w:color="auto"/>
          </w:divBdr>
        </w:div>
        <w:div w:id="503131848">
          <w:marLeft w:val="0"/>
          <w:marRight w:val="0"/>
          <w:marTop w:val="0"/>
          <w:marBottom w:val="0"/>
          <w:divBdr>
            <w:top w:val="none" w:sz="0" w:space="0" w:color="auto"/>
            <w:left w:val="none" w:sz="0" w:space="0" w:color="auto"/>
            <w:bottom w:val="none" w:sz="0" w:space="0" w:color="auto"/>
            <w:right w:val="none" w:sz="0" w:space="0" w:color="auto"/>
          </w:divBdr>
        </w:div>
        <w:div w:id="1168861247">
          <w:marLeft w:val="0"/>
          <w:marRight w:val="0"/>
          <w:marTop w:val="0"/>
          <w:marBottom w:val="0"/>
          <w:divBdr>
            <w:top w:val="none" w:sz="0" w:space="0" w:color="auto"/>
            <w:left w:val="none" w:sz="0" w:space="0" w:color="auto"/>
            <w:bottom w:val="none" w:sz="0" w:space="0" w:color="auto"/>
            <w:right w:val="none" w:sz="0" w:space="0" w:color="auto"/>
          </w:divBdr>
        </w:div>
        <w:div w:id="1668098146">
          <w:marLeft w:val="0"/>
          <w:marRight w:val="0"/>
          <w:marTop w:val="0"/>
          <w:marBottom w:val="0"/>
          <w:divBdr>
            <w:top w:val="none" w:sz="0" w:space="0" w:color="auto"/>
            <w:left w:val="none" w:sz="0" w:space="0" w:color="auto"/>
            <w:bottom w:val="none" w:sz="0" w:space="0" w:color="auto"/>
            <w:right w:val="none" w:sz="0" w:space="0" w:color="auto"/>
          </w:divBdr>
        </w:div>
        <w:div w:id="1550070419">
          <w:marLeft w:val="0"/>
          <w:marRight w:val="0"/>
          <w:marTop w:val="0"/>
          <w:marBottom w:val="0"/>
          <w:divBdr>
            <w:top w:val="none" w:sz="0" w:space="0" w:color="auto"/>
            <w:left w:val="none" w:sz="0" w:space="0" w:color="auto"/>
            <w:bottom w:val="none" w:sz="0" w:space="0" w:color="auto"/>
            <w:right w:val="none" w:sz="0" w:space="0" w:color="auto"/>
          </w:divBdr>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79981884">
      <w:bodyDiv w:val="1"/>
      <w:marLeft w:val="0"/>
      <w:marRight w:val="0"/>
      <w:marTop w:val="0"/>
      <w:marBottom w:val="0"/>
      <w:divBdr>
        <w:top w:val="none" w:sz="0" w:space="0" w:color="auto"/>
        <w:left w:val="none" w:sz="0" w:space="0" w:color="auto"/>
        <w:bottom w:val="none" w:sz="0" w:space="0" w:color="auto"/>
        <w:right w:val="none" w:sz="0" w:space="0" w:color="auto"/>
      </w:divBdr>
    </w:div>
    <w:div w:id="1150711157">
      <w:bodyDiv w:val="1"/>
      <w:marLeft w:val="0"/>
      <w:marRight w:val="0"/>
      <w:marTop w:val="0"/>
      <w:marBottom w:val="0"/>
      <w:divBdr>
        <w:top w:val="none" w:sz="0" w:space="0" w:color="auto"/>
        <w:left w:val="none" w:sz="0" w:space="0" w:color="auto"/>
        <w:bottom w:val="none" w:sz="0" w:space="0" w:color="auto"/>
        <w:right w:val="none" w:sz="0" w:space="0" w:color="auto"/>
      </w:divBdr>
      <w:divsChild>
        <w:div w:id="286737935">
          <w:marLeft w:val="0"/>
          <w:marRight w:val="0"/>
          <w:marTop w:val="0"/>
          <w:marBottom w:val="1200"/>
          <w:divBdr>
            <w:top w:val="none" w:sz="0" w:space="0" w:color="auto"/>
            <w:left w:val="none" w:sz="0" w:space="0" w:color="auto"/>
            <w:bottom w:val="none" w:sz="0" w:space="0" w:color="auto"/>
            <w:right w:val="none" w:sz="0" w:space="0" w:color="auto"/>
          </w:divBdr>
        </w:div>
      </w:divsChild>
    </w:div>
    <w:div w:id="1151874560">
      <w:bodyDiv w:val="1"/>
      <w:marLeft w:val="0"/>
      <w:marRight w:val="0"/>
      <w:marTop w:val="0"/>
      <w:marBottom w:val="0"/>
      <w:divBdr>
        <w:top w:val="none" w:sz="0" w:space="0" w:color="auto"/>
        <w:left w:val="none" w:sz="0" w:space="0" w:color="auto"/>
        <w:bottom w:val="none" w:sz="0" w:space="0" w:color="auto"/>
        <w:right w:val="none" w:sz="0" w:space="0" w:color="auto"/>
      </w:divBdr>
    </w:div>
    <w:div w:id="1183133421">
      <w:bodyDiv w:val="1"/>
      <w:marLeft w:val="0"/>
      <w:marRight w:val="0"/>
      <w:marTop w:val="0"/>
      <w:marBottom w:val="0"/>
      <w:divBdr>
        <w:top w:val="none" w:sz="0" w:space="0" w:color="auto"/>
        <w:left w:val="none" w:sz="0" w:space="0" w:color="auto"/>
        <w:bottom w:val="none" w:sz="0" w:space="0" w:color="auto"/>
        <w:right w:val="none" w:sz="0" w:space="0" w:color="auto"/>
      </w:divBdr>
    </w:div>
    <w:div w:id="1271084876">
      <w:bodyDiv w:val="1"/>
      <w:marLeft w:val="0"/>
      <w:marRight w:val="0"/>
      <w:marTop w:val="0"/>
      <w:marBottom w:val="0"/>
      <w:divBdr>
        <w:top w:val="none" w:sz="0" w:space="0" w:color="auto"/>
        <w:left w:val="none" w:sz="0" w:space="0" w:color="auto"/>
        <w:bottom w:val="none" w:sz="0" w:space="0" w:color="auto"/>
        <w:right w:val="none" w:sz="0" w:space="0" w:color="auto"/>
      </w:divBdr>
    </w:div>
    <w:div w:id="1463157962">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2508827">
      <w:bodyDiv w:val="1"/>
      <w:marLeft w:val="0"/>
      <w:marRight w:val="0"/>
      <w:marTop w:val="0"/>
      <w:marBottom w:val="0"/>
      <w:divBdr>
        <w:top w:val="none" w:sz="0" w:space="0" w:color="auto"/>
        <w:left w:val="none" w:sz="0" w:space="0" w:color="auto"/>
        <w:bottom w:val="none" w:sz="0" w:space="0" w:color="auto"/>
        <w:right w:val="none" w:sz="0" w:space="0" w:color="auto"/>
      </w:divBdr>
    </w:div>
    <w:div w:id="1733846342">
      <w:bodyDiv w:val="1"/>
      <w:marLeft w:val="0"/>
      <w:marRight w:val="0"/>
      <w:marTop w:val="0"/>
      <w:marBottom w:val="0"/>
      <w:divBdr>
        <w:top w:val="none" w:sz="0" w:space="0" w:color="auto"/>
        <w:left w:val="none" w:sz="0" w:space="0" w:color="auto"/>
        <w:bottom w:val="none" w:sz="0" w:space="0" w:color="auto"/>
        <w:right w:val="none" w:sz="0" w:space="0" w:color="auto"/>
      </w:divBdr>
      <w:divsChild>
        <w:div w:id="2098791309">
          <w:marLeft w:val="0"/>
          <w:marRight w:val="0"/>
          <w:marTop w:val="0"/>
          <w:marBottom w:val="0"/>
          <w:divBdr>
            <w:top w:val="none" w:sz="0" w:space="0" w:color="auto"/>
            <w:left w:val="none" w:sz="0" w:space="0" w:color="auto"/>
            <w:bottom w:val="none" w:sz="0" w:space="0" w:color="auto"/>
            <w:right w:val="none" w:sz="0" w:space="0" w:color="auto"/>
          </w:divBdr>
          <w:divsChild>
            <w:div w:id="1720862872">
              <w:marLeft w:val="0"/>
              <w:marRight w:val="0"/>
              <w:marTop w:val="0"/>
              <w:marBottom w:val="0"/>
              <w:divBdr>
                <w:top w:val="none" w:sz="0" w:space="0" w:color="auto"/>
                <w:left w:val="none" w:sz="0" w:space="0" w:color="auto"/>
                <w:bottom w:val="none" w:sz="0" w:space="0" w:color="auto"/>
                <w:right w:val="none" w:sz="0" w:space="0" w:color="auto"/>
              </w:divBdr>
              <w:divsChild>
                <w:div w:id="5421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497119">
          <w:marLeft w:val="0"/>
          <w:marRight w:val="0"/>
          <w:marTop w:val="0"/>
          <w:marBottom w:val="0"/>
          <w:divBdr>
            <w:top w:val="none" w:sz="0" w:space="0" w:color="auto"/>
            <w:left w:val="none" w:sz="0" w:space="0" w:color="auto"/>
            <w:bottom w:val="none" w:sz="0" w:space="0" w:color="auto"/>
            <w:right w:val="none" w:sz="0" w:space="0" w:color="auto"/>
          </w:divBdr>
        </w:div>
        <w:div w:id="2054694322">
          <w:marLeft w:val="0"/>
          <w:marRight w:val="0"/>
          <w:marTop w:val="0"/>
          <w:marBottom w:val="0"/>
          <w:divBdr>
            <w:top w:val="none" w:sz="0" w:space="0" w:color="auto"/>
            <w:left w:val="none" w:sz="0" w:space="0" w:color="auto"/>
            <w:bottom w:val="none" w:sz="0" w:space="0" w:color="auto"/>
            <w:right w:val="none" w:sz="0" w:space="0" w:color="auto"/>
          </w:divBdr>
          <w:divsChild>
            <w:div w:id="1384595477">
              <w:marLeft w:val="0"/>
              <w:marRight w:val="0"/>
              <w:marTop w:val="0"/>
              <w:marBottom w:val="0"/>
              <w:divBdr>
                <w:top w:val="none" w:sz="0" w:space="0" w:color="auto"/>
                <w:left w:val="none" w:sz="0" w:space="0" w:color="auto"/>
                <w:bottom w:val="none" w:sz="0" w:space="0" w:color="auto"/>
                <w:right w:val="none" w:sz="0" w:space="0" w:color="auto"/>
              </w:divBdr>
              <w:divsChild>
                <w:div w:id="704670142">
                  <w:marLeft w:val="0"/>
                  <w:marRight w:val="0"/>
                  <w:marTop w:val="0"/>
                  <w:marBottom w:val="0"/>
                  <w:divBdr>
                    <w:top w:val="none" w:sz="0" w:space="0" w:color="auto"/>
                    <w:left w:val="none" w:sz="0" w:space="0" w:color="auto"/>
                    <w:bottom w:val="none" w:sz="0" w:space="0" w:color="auto"/>
                    <w:right w:val="none" w:sz="0" w:space="0" w:color="auto"/>
                  </w:divBdr>
                  <w:divsChild>
                    <w:div w:id="1920671203">
                      <w:marLeft w:val="0"/>
                      <w:marRight w:val="0"/>
                      <w:marTop w:val="0"/>
                      <w:marBottom w:val="0"/>
                      <w:divBdr>
                        <w:top w:val="none" w:sz="0" w:space="0" w:color="auto"/>
                        <w:left w:val="none" w:sz="0" w:space="0" w:color="auto"/>
                        <w:bottom w:val="none" w:sz="0" w:space="0" w:color="auto"/>
                        <w:right w:val="none" w:sz="0" w:space="0" w:color="auto"/>
                      </w:divBdr>
                      <w:divsChild>
                        <w:div w:id="113170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8904645">
          <w:marLeft w:val="0"/>
          <w:marRight w:val="0"/>
          <w:marTop w:val="0"/>
          <w:marBottom w:val="0"/>
          <w:divBdr>
            <w:top w:val="none" w:sz="0" w:space="0" w:color="auto"/>
            <w:left w:val="none" w:sz="0" w:space="0" w:color="auto"/>
            <w:bottom w:val="none" w:sz="0" w:space="0" w:color="auto"/>
            <w:right w:val="none" w:sz="0" w:space="0" w:color="auto"/>
          </w:divBdr>
          <w:divsChild>
            <w:div w:id="1382632132">
              <w:marLeft w:val="0"/>
              <w:marRight w:val="0"/>
              <w:marTop w:val="0"/>
              <w:marBottom w:val="0"/>
              <w:divBdr>
                <w:top w:val="none" w:sz="0" w:space="0" w:color="auto"/>
                <w:left w:val="none" w:sz="0" w:space="0" w:color="auto"/>
                <w:bottom w:val="none" w:sz="0" w:space="0" w:color="auto"/>
                <w:right w:val="none" w:sz="0" w:space="0" w:color="auto"/>
              </w:divBdr>
              <w:divsChild>
                <w:div w:id="1088036294">
                  <w:marLeft w:val="0"/>
                  <w:marRight w:val="0"/>
                  <w:marTop w:val="0"/>
                  <w:marBottom w:val="0"/>
                  <w:divBdr>
                    <w:top w:val="none" w:sz="0" w:space="0" w:color="auto"/>
                    <w:left w:val="none" w:sz="0" w:space="0" w:color="auto"/>
                    <w:bottom w:val="none" w:sz="0" w:space="0" w:color="auto"/>
                    <w:right w:val="none" w:sz="0" w:space="0" w:color="auto"/>
                  </w:divBdr>
                  <w:divsChild>
                    <w:div w:id="803886995">
                      <w:marLeft w:val="0"/>
                      <w:marRight w:val="0"/>
                      <w:marTop w:val="0"/>
                      <w:marBottom w:val="0"/>
                      <w:divBdr>
                        <w:top w:val="none" w:sz="0" w:space="0" w:color="auto"/>
                        <w:left w:val="none" w:sz="0" w:space="0" w:color="auto"/>
                        <w:bottom w:val="none" w:sz="0" w:space="0" w:color="auto"/>
                        <w:right w:val="none" w:sz="0" w:space="0" w:color="auto"/>
                      </w:divBdr>
                      <w:divsChild>
                        <w:div w:id="420446135">
                          <w:marLeft w:val="0"/>
                          <w:marRight w:val="0"/>
                          <w:marTop w:val="0"/>
                          <w:marBottom w:val="0"/>
                          <w:divBdr>
                            <w:top w:val="none" w:sz="0" w:space="0" w:color="auto"/>
                            <w:left w:val="none" w:sz="0" w:space="0" w:color="auto"/>
                            <w:bottom w:val="none" w:sz="0" w:space="0" w:color="auto"/>
                            <w:right w:val="none" w:sz="0" w:space="0" w:color="auto"/>
                          </w:divBdr>
                          <w:divsChild>
                            <w:div w:id="107933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163381">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868187">
      <w:bodyDiv w:val="1"/>
      <w:marLeft w:val="0"/>
      <w:marRight w:val="0"/>
      <w:marTop w:val="0"/>
      <w:marBottom w:val="0"/>
      <w:divBdr>
        <w:top w:val="none" w:sz="0" w:space="0" w:color="auto"/>
        <w:left w:val="none" w:sz="0" w:space="0" w:color="auto"/>
        <w:bottom w:val="none" w:sz="0" w:space="0" w:color="auto"/>
        <w:right w:val="none" w:sz="0" w:space="0" w:color="auto"/>
      </w:divBdr>
    </w:div>
    <w:div w:id="2080782500">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13" Type="http://schemas.openxmlformats.org/officeDocument/2006/relationships/hyperlink" Target="http://wetten.overheid.nl/BWBR0012289/2018-01-01" TargetMode="External"/><Relationship Id="rId18" Type="http://schemas.openxmlformats.org/officeDocument/2006/relationships/hyperlink" Target="https://www.mvv-gezinshereniging.nl/wat-is-een-mvv" TargetMode="External"/><Relationship Id="rId26" Type="http://schemas.openxmlformats.org/officeDocument/2006/relationships/hyperlink" Target="https://ind.nl/en/Forms/7529.pdf" TargetMode="External"/><Relationship Id="rId39" Type="http://schemas.openxmlformats.org/officeDocument/2006/relationships/hyperlink" Target="https://www.staten-generaal.nl/begrip/the_states_general" TargetMode="External"/><Relationship Id="rId21" Type="http://schemas.openxmlformats.org/officeDocument/2006/relationships/hyperlink" Target="https://ind.nl/en/Forms/7529.pdf" TargetMode="External"/><Relationship Id="rId34" Type="http://schemas.openxmlformats.org/officeDocument/2006/relationships/hyperlink" Target="https://www.government.nl/topics/personal-data/personal-records-database-brp" TargetMode="External"/><Relationship Id="rId42" Type="http://schemas.openxmlformats.org/officeDocument/2006/relationships/hyperlink" Target="https://zoek.officielebekendmakingen.nl/stcrt-2016-33962.html" TargetMode="External"/><Relationship Id="rId47" Type="http://schemas.openxmlformats.org/officeDocument/2006/relationships/hyperlink" Target="https://ind.nl/Formulieren/3095.pdf" TargetMode="External"/><Relationship Id="rId50" Type="http://schemas.openxmlformats.org/officeDocument/2006/relationships/hyperlink" Target="https://ind.nl/en/Pages/forms-and-brochures.aspx?pk_campaign=funnel-home&amp;pk_kwd=forms-brochures" TargetMode="External"/><Relationship Id="rId55" Type="http://schemas.openxmlformats.org/officeDocument/2006/relationships/hyperlink" Target="http://wetten.overheid.nl/BWBR0012289/2018-01-01" TargetMode="External"/><Relationship Id="rId63" Type="http://schemas.openxmlformats.org/officeDocument/2006/relationships/hyperlink" Target="http://wetten.overheid.nl/BWBR0001840/2017-11-17" TargetMode="External"/><Relationship Id="rId68" Type="http://schemas.openxmlformats.org/officeDocument/2006/relationships/hyperlink" Target="http://wetten.overheid.nl/BWBW33099/2018-01-01" TargetMode="External"/><Relationship Id="rId7" Type="http://schemas.openxmlformats.org/officeDocument/2006/relationships/hyperlink" Target="http://cmr.jur.ru.nl/cmr/tbv/tbv13/14/WBV.2014.18.pdf" TargetMode="External"/><Relationship Id="rId71" Type="http://schemas.openxmlformats.org/officeDocument/2006/relationships/hyperlink" Target="https://zoek.officielebekendmakingen.nl/kst-30573-134.html" TargetMode="External"/><Relationship Id="rId2" Type="http://schemas.openxmlformats.org/officeDocument/2006/relationships/hyperlink" Target="http://wetten.overheid.nl/BWBR0011823/2017-12-16" TargetMode="External"/><Relationship Id="rId16" Type="http://schemas.openxmlformats.org/officeDocument/2006/relationships/hyperlink" Target="https://ind.nl/en/Forms/7529.pdf" TargetMode="External"/><Relationship Id="rId29" Type="http://schemas.openxmlformats.org/officeDocument/2006/relationships/hyperlink" Target="https://www.topsectoren.nl/topsectoren" TargetMode="External"/><Relationship Id="rId11" Type="http://schemas.openxmlformats.org/officeDocument/2006/relationships/hyperlink" Target="https://zoek.officielebekendmakingen.nl/kst-30573-134.html" TargetMode="External"/><Relationship Id="rId24" Type="http://schemas.openxmlformats.org/officeDocument/2006/relationships/hyperlink" Target="https://ind.nl/en/Forms/7529.pdf" TargetMode="External"/><Relationship Id="rId32" Type="http://schemas.openxmlformats.org/officeDocument/2006/relationships/hyperlink" Target="http://wetten.overheid.nl/BWBR0012289/2018-01-01" TargetMode="External"/><Relationship Id="rId37" Type="http://schemas.openxmlformats.org/officeDocument/2006/relationships/hyperlink" Target="http://wetten.overheid.nl/BWBR0024282/2016-08-11/0/informatie" TargetMode="External"/><Relationship Id="rId40" Type="http://schemas.openxmlformats.org/officeDocument/2006/relationships/hyperlink" Target="http://www.consilium.europa.eu/en/council-eu/configurations/jha/" TargetMode="External"/><Relationship Id="rId45" Type="http://schemas.openxmlformats.org/officeDocument/2006/relationships/hyperlink" Target="https://zoek.officielebekendmakingen.nl/kst-30573-134.html" TargetMode="External"/><Relationship Id="rId53" Type="http://schemas.openxmlformats.org/officeDocument/2006/relationships/hyperlink" Target="https://www.topsectoren.nl/topsectoren" TargetMode="External"/><Relationship Id="rId58" Type="http://schemas.openxmlformats.org/officeDocument/2006/relationships/hyperlink" Target="https://www.fiu-nederland.nl/en/to-report/do-i-have-a-duty-to-report" TargetMode="External"/><Relationship Id="rId66" Type="http://schemas.openxmlformats.org/officeDocument/2006/relationships/hyperlink" Target="https://ind.nl/en/other/Pages/Investing-in-the-Netherlands.aspx" TargetMode="External"/><Relationship Id="rId5" Type="http://schemas.openxmlformats.org/officeDocument/2006/relationships/hyperlink" Target="https://zoek.officielebekendmakingen.nl/kst-30573-120.html" TargetMode="External"/><Relationship Id="rId15" Type="http://schemas.openxmlformats.org/officeDocument/2006/relationships/hyperlink" Target="https://ind.nl/en/Forms/7529.pdf" TargetMode="External"/><Relationship Id="rId23" Type="http://schemas.openxmlformats.org/officeDocument/2006/relationships/hyperlink" Target="https://ind.nl/overig/Paginas/buitenlandse-investeerder.aspx" TargetMode="External"/><Relationship Id="rId28" Type="http://schemas.openxmlformats.org/officeDocument/2006/relationships/hyperlink" Target="https://www.rvo.nl/subsidies-regelingen/seed-capital-voor-investeerders" TargetMode="External"/><Relationship Id="rId36" Type="http://schemas.openxmlformats.org/officeDocument/2006/relationships/hyperlink" Target="https://www.fiu-nederland.nl/en/about-the-fiu" TargetMode="External"/><Relationship Id="rId49" Type="http://schemas.openxmlformats.org/officeDocument/2006/relationships/hyperlink" Target="https://ind.nl/en/family" TargetMode="External"/><Relationship Id="rId57" Type="http://schemas.openxmlformats.org/officeDocument/2006/relationships/hyperlink" Target="https://ind.nl/en/Forms/7529.pdf" TargetMode="External"/><Relationship Id="rId61" Type="http://schemas.openxmlformats.org/officeDocument/2006/relationships/hyperlink" Target="https://www.kvk.nl/inschrijven-en-wijzigen/inschrijven-bij-de-kamer-van-koophandel/moet-ik-mijn-bedrijf-inschrijven/inschrijven-buitenlandse-bedrijven/" TargetMode="External"/><Relationship Id="rId10" Type="http://schemas.openxmlformats.org/officeDocument/2006/relationships/hyperlink" Target="https://zoek.officielebekendmakingen.nl/stcrt-2016-33962.html" TargetMode="External"/><Relationship Id="rId19" Type="http://schemas.openxmlformats.org/officeDocument/2006/relationships/hyperlink" Target="https://ind.nl/en/Forms/7529.pdf" TargetMode="External"/><Relationship Id="rId31" Type="http://schemas.openxmlformats.org/officeDocument/2006/relationships/hyperlink" Target="http://wetten.overheid.nl/BWBR0012289/2018-01-01" TargetMode="External"/><Relationship Id="rId44" Type="http://schemas.openxmlformats.org/officeDocument/2006/relationships/hyperlink" Target="https://zoek.officielebekendmakingen.nl/stcrt-2016-33962.html" TargetMode="External"/><Relationship Id="rId52" Type="http://schemas.openxmlformats.org/officeDocument/2006/relationships/hyperlink" Target="https://ind.nl/en/family/Pages/Spouse-or-partner.aspx" TargetMode="External"/><Relationship Id="rId60" Type="http://schemas.openxmlformats.org/officeDocument/2006/relationships/hyperlink" Target="https://www.kvk.nl/inschrijven-en-wijzigen/inschrijven-bij-de-kamer-van-koophandel/moet-ik-mijn-bedrijf-inschrijven/inschrijven-buitenlandse-bedrijven/" TargetMode="External"/><Relationship Id="rId65" Type="http://schemas.openxmlformats.org/officeDocument/2006/relationships/hyperlink" Target="http://wetten.overheid.nl/BWBR0001840/2017-11-17" TargetMode="External"/><Relationship Id="rId73" Type="http://schemas.openxmlformats.org/officeDocument/2006/relationships/hyperlink" Target="http://www.nvp.nl/pagina/doel%20van%20de%20nvp/?lang=en" TargetMode="External"/><Relationship Id="rId4" Type="http://schemas.openxmlformats.org/officeDocument/2006/relationships/hyperlink" Target="http://wetten.overheid.nl/BWBR0012289/2018-01-01" TargetMode="External"/><Relationship Id="rId9" Type="http://schemas.openxmlformats.org/officeDocument/2006/relationships/hyperlink" Target="https://www.topsectoren.nl/topsectoren" TargetMode="External"/><Relationship Id="rId14" Type="http://schemas.openxmlformats.org/officeDocument/2006/relationships/hyperlink" Target="http://wetten.overheid.nl/BWBR0012289/2018-01-01" TargetMode="External"/><Relationship Id="rId22" Type="http://schemas.openxmlformats.org/officeDocument/2006/relationships/hyperlink" Target="https://eur-lex.europa.eu/legal-content/EN/ALL/?uri=CELEX%3A32011L0098" TargetMode="External"/><Relationship Id="rId27" Type="http://schemas.openxmlformats.org/officeDocument/2006/relationships/hyperlink" Target="https://ind.nl/en/Forms/7529.pdf" TargetMode="External"/><Relationship Id="rId30" Type="http://schemas.openxmlformats.org/officeDocument/2006/relationships/hyperlink" Target="http://wetten.overheid.nl/BWBR0012289/2018-01-01" TargetMode="External"/><Relationship Id="rId35" Type="http://schemas.openxmlformats.org/officeDocument/2006/relationships/hyperlink" Target="https://english.rvo.nl/home/about-rvonl/what-is-rvonl" TargetMode="External"/><Relationship Id="rId43" Type="http://schemas.openxmlformats.org/officeDocument/2006/relationships/hyperlink" Target="https://www.rijksoverheid.nl/actueel/nieuws/2018/04/30/rapportage-vreemdelingenketen-2017-asielinstroom-stabiel-samenstelling-gewijzigd" TargetMode="External"/><Relationship Id="rId48" Type="http://schemas.openxmlformats.org/officeDocument/2006/relationships/hyperlink" Target="https://ind.nl/Formulieren/3095.pdf" TargetMode="External"/><Relationship Id="rId56" Type="http://schemas.openxmlformats.org/officeDocument/2006/relationships/hyperlink" Target="http://wetten.overheid.nl/BWBR0012289/2018-01-01" TargetMode="External"/><Relationship Id="rId64" Type="http://schemas.openxmlformats.org/officeDocument/2006/relationships/hyperlink" Target="http://wetten.overheid.nl/BWBR0006502/2015-07-01" TargetMode="External"/><Relationship Id="rId69" Type="http://schemas.openxmlformats.org/officeDocument/2006/relationships/hyperlink" Target="https://ind.nl/en/Pages/Integration-in-the-netherlands.aspx" TargetMode="External"/><Relationship Id="rId8" Type="http://schemas.openxmlformats.org/officeDocument/2006/relationships/hyperlink" Target="http://wetten.overheid.nl/BWBR0035474/2018-03-01" TargetMode="External"/><Relationship Id="rId51" Type="http://schemas.openxmlformats.org/officeDocument/2006/relationships/hyperlink" Target="https://ind.nl/en/forms/7525.pdf" TargetMode="External"/><Relationship Id="rId72" Type="http://schemas.openxmlformats.org/officeDocument/2006/relationships/hyperlink" Target="https://zoek.officielebekendmakingen.nl/kst-30573-134.html" TargetMode="External"/><Relationship Id="rId3" Type="http://schemas.openxmlformats.org/officeDocument/2006/relationships/hyperlink" Target="http://wetten.overheid.nl/BWBR0011825/2017-10-01" TargetMode="External"/><Relationship Id="rId12" Type="http://schemas.openxmlformats.org/officeDocument/2006/relationships/hyperlink" Target="https://zoek.officielebekendmakingen.nl/stcrt-2016-33962.html" TargetMode="External"/><Relationship Id="rId17" Type="http://schemas.openxmlformats.org/officeDocument/2006/relationships/hyperlink" Target="https://ind.nl/en/Forms/7529.pdf" TargetMode="External"/><Relationship Id="rId25" Type="http://schemas.openxmlformats.org/officeDocument/2006/relationships/hyperlink" Target="https://ind.nl/en/Forms/7529.pdf" TargetMode="External"/><Relationship Id="rId33" Type="http://schemas.openxmlformats.org/officeDocument/2006/relationships/hyperlink" Target="https://zoek.officielebekendmakingen.nl/kst-30573-134.html" TargetMode="External"/><Relationship Id="rId38" Type="http://schemas.openxmlformats.org/officeDocument/2006/relationships/hyperlink" Target="https://eur-lex.europa.eu/legal-content/EN/TXT/?uri=celex%3A32015L0849" TargetMode="External"/><Relationship Id="rId46" Type="http://schemas.openxmlformats.org/officeDocument/2006/relationships/hyperlink" Target="https://ind.nl/en/Pages/income.aspx" TargetMode="External"/><Relationship Id="rId59" Type="http://schemas.openxmlformats.org/officeDocument/2006/relationships/hyperlink" Target="http://wetten.overheid.nl/BWBR0012289/2018-01-01" TargetMode="External"/><Relationship Id="rId67" Type="http://schemas.openxmlformats.org/officeDocument/2006/relationships/hyperlink" Target="http://wetten.overheid.nl/BWBR0003738/2017-03-01" TargetMode="External"/><Relationship Id="rId20" Type="http://schemas.openxmlformats.org/officeDocument/2006/relationships/hyperlink" Target="https://ind.nl/en/Forms/7529.pdf" TargetMode="External"/><Relationship Id="rId41" Type="http://schemas.openxmlformats.org/officeDocument/2006/relationships/hyperlink" Target="http://cmr.jur.ru.nl/cmr/tbv/tbv13/14/WBV.2014.18.pdf" TargetMode="External"/><Relationship Id="rId54" Type="http://schemas.openxmlformats.org/officeDocument/2006/relationships/hyperlink" Target="https://www.rvo.nl/subsidies-regelingen/seed-capital-voor-investeerders" TargetMode="External"/><Relationship Id="rId62" Type="http://schemas.openxmlformats.org/officeDocument/2006/relationships/hyperlink" Target="http://wetten.overheid.nl/BWBR0006502/2015-07-01" TargetMode="External"/><Relationship Id="rId70" Type="http://schemas.openxmlformats.org/officeDocument/2006/relationships/hyperlink" Target="https://ind.nl/en/Forms/7529.pdf" TargetMode="External"/><Relationship Id="rId1" Type="http://schemas.openxmlformats.org/officeDocument/2006/relationships/hyperlink" Target="http://wetten.overheid.nl/BWBR0027930/2013-09-21" TargetMode="External"/><Relationship Id="rId6" Type="http://schemas.openxmlformats.org/officeDocument/2006/relationships/hyperlink" Target="http://wetten.overheid.nl/BWBR0012289/2014-01-23"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2F177D-2C63-4135-94AC-6D0FE1AF0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26</Pages>
  <Words>6448</Words>
  <Characters>35464</Characters>
  <Application>Microsoft Office Word</Application>
  <DocSecurity>0</DocSecurity>
  <Lines>295</Lines>
  <Paragraphs>83</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41829</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7</cp:revision>
  <cp:lastPrinted>2018-05-29T10:41:00Z</cp:lastPrinted>
  <dcterms:created xsi:type="dcterms:W3CDTF">2018-06-08T10:37:00Z</dcterms:created>
  <dcterms:modified xsi:type="dcterms:W3CDTF">2018-07-31T11:15:00Z</dcterms:modified>
</cp:coreProperties>
</file>